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E9167" w14:textId="4B60F2D4" w:rsidR="005831EA" w:rsidRDefault="00F16D01" w:rsidP="00F16D01">
      <w:pPr>
        <w:ind w:left="5812"/>
        <w:rPr>
          <w:lang w:eastAsia="uk-UA"/>
        </w:rPr>
      </w:pPr>
      <w:r>
        <w:rPr>
          <w:lang w:eastAsia="uk-UA"/>
        </w:rPr>
        <w:t>Додаток №</w:t>
      </w:r>
      <w:r w:rsidR="00F66D67">
        <w:rPr>
          <w:lang w:eastAsia="uk-UA"/>
        </w:rPr>
        <w:t xml:space="preserve"> </w:t>
      </w:r>
      <w:r w:rsidR="003C6F8A">
        <w:rPr>
          <w:lang w:eastAsia="uk-UA"/>
        </w:rPr>
        <w:t>81</w:t>
      </w:r>
      <w:bookmarkStart w:id="0" w:name="_GoBack"/>
      <w:bookmarkEnd w:id="0"/>
    </w:p>
    <w:p w14:paraId="113D06AB" w14:textId="77777777" w:rsidR="005831EA" w:rsidRDefault="00F16D01" w:rsidP="00F16D01">
      <w:pPr>
        <w:ind w:left="5812"/>
        <w:rPr>
          <w:lang w:eastAsia="uk-UA"/>
        </w:rPr>
      </w:pPr>
      <w:r>
        <w:rPr>
          <w:lang w:eastAsia="uk-UA"/>
        </w:rPr>
        <w:t>до н</w:t>
      </w:r>
      <w:r w:rsidR="005831EA">
        <w:rPr>
          <w:lang w:eastAsia="uk-UA"/>
        </w:rPr>
        <w:t>аказ</w:t>
      </w:r>
      <w:r>
        <w:rPr>
          <w:lang w:eastAsia="uk-UA"/>
        </w:rPr>
        <w:t>у</w:t>
      </w:r>
      <w:r w:rsidR="005831EA">
        <w:rPr>
          <w:lang w:eastAsia="uk-UA"/>
        </w:rPr>
        <w:t xml:space="preserve"> </w:t>
      </w:r>
      <w:r>
        <w:rPr>
          <w:lang w:eastAsia="uk-UA"/>
        </w:rPr>
        <w:t>директора департаменту</w:t>
      </w:r>
      <w:r w:rsidR="005831EA">
        <w:rPr>
          <w:lang w:eastAsia="uk-UA"/>
        </w:rPr>
        <w:t xml:space="preserve"> соціальної політики  </w:t>
      </w:r>
      <w:r>
        <w:rPr>
          <w:lang w:eastAsia="uk-UA"/>
        </w:rPr>
        <w:t>міської ради</w:t>
      </w:r>
      <w:r w:rsidR="005831EA">
        <w:rPr>
          <w:lang w:eastAsia="uk-UA"/>
        </w:rPr>
        <w:t xml:space="preserve"> </w:t>
      </w:r>
    </w:p>
    <w:p w14:paraId="202881B1" w14:textId="1E2D9D88" w:rsidR="00C27E7A" w:rsidRPr="00400DDE" w:rsidRDefault="00D40041" w:rsidP="00C27E7A">
      <w:r w:rsidRPr="00D40041">
        <w:rPr>
          <w:lang w:eastAsia="uk-UA"/>
        </w:rPr>
        <w:t xml:space="preserve">                         </w:t>
      </w:r>
      <w:r>
        <w:rPr>
          <w:lang w:eastAsia="uk-UA"/>
        </w:rPr>
        <w:t xml:space="preserve">                                                                        </w:t>
      </w:r>
      <w:r w:rsidR="00C27E7A">
        <w:rPr>
          <w:u w:val="single"/>
          <w:lang w:eastAsia="uk-UA"/>
        </w:rPr>
        <w:t xml:space="preserve">від </w:t>
      </w:r>
      <w:r w:rsidR="00FF3994">
        <w:rPr>
          <w:u w:val="single"/>
          <w:lang w:eastAsia="uk-UA"/>
        </w:rPr>
        <w:t>03</w:t>
      </w:r>
      <w:r w:rsidR="00C27E7A">
        <w:rPr>
          <w:u w:val="single"/>
          <w:lang w:eastAsia="uk-UA"/>
        </w:rPr>
        <w:t>.0</w:t>
      </w:r>
      <w:r w:rsidR="00FF3994">
        <w:rPr>
          <w:u w:val="single"/>
          <w:lang w:eastAsia="uk-UA"/>
        </w:rPr>
        <w:t>1</w:t>
      </w:r>
      <w:r w:rsidR="00C27E7A">
        <w:rPr>
          <w:u w:val="single"/>
          <w:lang w:eastAsia="uk-UA"/>
        </w:rPr>
        <w:t>.202</w:t>
      </w:r>
      <w:r w:rsidR="00FF3994">
        <w:rPr>
          <w:u w:val="single"/>
          <w:lang w:eastAsia="uk-UA"/>
        </w:rPr>
        <w:t>5</w:t>
      </w:r>
      <w:r w:rsidR="00C27E7A" w:rsidRPr="00621B0C">
        <w:rPr>
          <w:u w:val="single"/>
          <w:lang w:eastAsia="uk-UA"/>
        </w:rPr>
        <w:t xml:space="preserve">. № </w:t>
      </w:r>
      <w:r w:rsidR="00FF3994">
        <w:rPr>
          <w:u w:val="single"/>
          <w:lang w:eastAsia="uk-UA"/>
        </w:rPr>
        <w:t>3</w:t>
      </w:r>
      <w:r w:rsidR="00C27E7A" w:rsidRPr="00621B0C">
        <w:rPr>
          <w:u w:val="single"/>
          <w:lang w:eastAsia="uk-UA"/>
        </w:rPr>
        <w:t>-О</w:t>
      </w:r>
    </w:p>
    <w:p w14:paraId="3BFB36C0" w14:textId="2F3505B3" w:rsidR="0022766C" w:rsidRPr="00D40041" w:rsidRDefault="0022766C" w:rsidP="00C27E7A">
      <w:pPr>
        <w:rPr>
          <w:sz w:val="28"/>
          <w:szCs w:val="28"/>
          <w:u w:val="single"/>
        </w:rPr>
      </w:pPr>
    </w:p>
    <w:p w14:paraId="7F062663" w14:textId="77777777" w:rsidR="00201FED" w:rsidRPr="00342E6B" w:rsidRDefault="00201FED" w:rsidP="00201FED">
      <w:pPr>
        <w:jc w:val="center"/>
        <w:rPr>
          <w:b/>
        </w:rPr>
      </w:pPr>
      <w:r w:rsidRPr="00342E6B">
        <w:rPr>
          <w:b/>
        </w:rPr>
        <w:t>ІНФОРМАЦІЙНА КАРТКА</w:t>
      </w:r>
    </w:p>
    <w:p w14:paraId="29FBA49E" w14:textId="77777777" w:rsidR="00201FED" w:rsidRPr="00342E6B" w:rsidRDefault="00201FED" w:rsidP="00201FED">
      <w:pPr>
        <w:jc w:val="center"/>
        <w:rPr>
          <w:b/>
        </w:rPr>
      </w:pPr>
      <w:r w:rsidRPr="00342E6B">
        <w:rPr>
          <w:b/>
        </w:rPr>
        <w:t>адміністративної послуги</w:t>
      </w:r>
    </w:p>
    <w:p w14:paraId="35E71698" w14:textId="4DC0F987" w:rsidR="003C158D" w:rsidRPr="00C27E7A" w:rsidRDefault="00E7240A" w:rsidP="00201FED">
      <w:pPr>
        <w:jc w:val="center"/>
        <w:rPr>
          <w:rStyle w:val="rvts23"/>
          <w:b/>
          <w:i/>
          <w:sz w:val="28"/>
        </w:rPr>
      </w:pPr>
      <w:r w:rsidRPr="00C27E7A">
        <w:rPr>
          <w:b/>
          <w:i/>
          <w:sz w:val="28"/>
        </w:rPr>
        <w:t>«</w:t>
      </w:r>
      <w:r w:rsidRPr="00C27E7A">
        <w:rPr>
          <w:rStyle w:val="rvts23"/>
          <w:b/>
          <w:i/>
          <w:sz w:val="28"/>
        </w:rPr>
        <w:t>Видача довідки про взяття на облік внутрішньо переміщеної особи</w:t>
      </w:r>
      <w:r w:rsidR="00557F42" w:rsidRPr="00C27E7A">
        <w:rPr>
          <w:rStyle w:val="rvts23"/>
          <w:b/>
          <w:i/>
          <w:sz w:val="28"/>
        </w:rPr>
        <w:t>»</w:t>
      </w:r>
    </w:p>
    <w:p w14:paraId="7D5A8CD9" w14:textId="32ED1058" w:rsidR="00201FED" w:rsidRPr="00342E6B" w:rsidRDefault="00201FED" w:rsidP="00201FED">
      <w:pPr>
        <w:jc w:val="center"/>
        <w:rPr>
          <w:b/>
        </w:rPr>
      </w:pPr>
    </w:p>
    <w:tbl>
      <w:tblPr>
        <w:tblW w:w="10206"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5811"/>
      </w:tblGrid>
      <w:tr w:rsidR="00096975" w:rsidRPr="00FC16AC" w14:paraId="62492E51" w14:textId="77777777" w:rsidTr="00CB4707">
        <w:tc>
          <w:tcPr>
            <w:tcW w:w="10206" w:type="dxa"/>
            <w:gridSpan w:val="3"/>
            <w:tcBorders>
              <w:top w:val="outset" w:sz="6" w:space="0" w:color="000000"/>
              <w:left w:val="outset" w:sz="6" w:space="0" w:color="000000"/>
              <w:bottom w:val="outset" w:sz="6" w:space="0" w:color="000000"/>
              <w:right w:val="outset" w:sz="6" w:space="0" w:color="000000"/>
            </w:tcBorders>
          </w:tcPr>
          <w:p w14:paraId="4125CD7E"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3F9CC2E1" w14:textId="77777777" w:rsidTr="00CB4707">
        <w:tc>
          <w:tcPr>
            <w:tcW w:w="709" w:type="dxa"/>
          </w:tcPr>
          <w:p w14:paraId="2C82C792" w14:textId="77777777" w:rsidR="00096975" w:rsidRPr="00EA3A8B" w:rsidRDefault="00096975" w:rsidP="00096975">
            <w:pPr>
              <w:jc w:val="center"/>
            </w:pPr>
            <w:r w:rsidRPr="00EA3A8B">
              <w:t>1</w:t>
            </w:r>
          </w:p>
        </w:tc>
        <w:tc>
          <w:tcPr>
            <w:tcW w:w="3686" w:type="dxa"/>
            <w:tcBorders>
              <w:top w:val="outset" w:sz="6" w:space="0" w:color="000000"/>
              <w:left w:val="outset" w:sz="6" w:space="0" w:color="000000"/>
              <w:bottom w:val="outset" w:sz="6" w:space="0" w:color="000000"/>
              <w:right w:val="outset" w:sz="6" w:space="0" w:color="000000"/>
            </w:tcBorders>
          </w:tcPr>
          <w:p w14:paraId="302F0654"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5811" w:type="dxa"/>
            <w:tcBorders>
              <w:top w:val="outset" w:sz="6" w:space="0" w:color="000000"/>
              <w:left w:val="outset" w:sz="6" w:space="0" w:color="000000"/>
              <w:bottom w:val="outset" w:sz="6" w:space="0" w:color="000000"/>
              <w:right w:val="outset" w:sz="6" w:space="0" w:color="000000"/>
            </w:tcBorders>
          </w:tcPr>
          <w:p w14:paraId="171299A3"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5195CC04" w14:textId="77777777" w:rsidTr="00CB4707">
        <w:tc>
          <w:tcPr>
            <w:tcW w:w="709" w:type="dxa"/>
          </w:tcPr>
          <w:p w14:paraId="7BED0235" w14:textId="77777777" w:rsidR="00D40041" w:rsidRPr="00EA3A8B" w:rsidRDefault="00D40041" w:rsidP="00D40041">
            <w:pPr>
              <w:jc w:val="center"/>
            </w:pPr>
            <w:r>
              <w:t>2</w:t>
            </w:r>
          </w:p>
        </w:tc>
        <w:tc>
          <w:tcPr>
            <w:tcW w:w="3686" w:type="dxa"/>
            <w:tcBorders>
              <w:top w:val="outset" w:sz="6" w:space="0" w:color="000000"/>
              <w:left w:val="outset" w:sz="6" w:space="0" w:color="000000"/>
              <w:bottom w:val="outset" w:sz="6" w:space="0" w:color="000000"/>
              <w:right w:val="outset" w:sz="6" w:space="0" w:color="000000"/>
            </w:tcBorders>
          </w:tcPr>
          <w:p w14:paraId="4E7AAE9A" w14:textId="77777777" w:rsidR="00D40041" w:rsidRPr="00F94EC9" w:rsidRDefault="00D40041" w:rsidP="00D40041">
            <w:pPr>
              <w:jc w:val="both"/>
              <w:rPr>
                <w:lang w:eastAsia="uk-UA"/>
              </w:rPr>
            </w:pPr>
            <w:r w:rsidRPr="00F94EC9">
              <w:rPr>
                <w:lang w:eastAsia="uk-UA"/>
              </w:rPr>
              <w:t xml:space="preserve">Місцезнаходження </w:t>
            </w:r>
          </w:p>
        </w:tc>
        <w:tc>
          <w:tcPr>
            <w:tcW w:w="5811" w:type="dxa"/>
            <w:tcBorders>
              <w:top w:val="outset" w:sz="6" w:space="0" w:color="000000"/>
              <w:left w:val="outset" w:sz="6" w:space="0" w:color="000000"/>
              <w:bottom w:val="outset" w:sz="6" w:space="0" w:color="000000"/>
              <w:right w:val="outset" w:sz="6" w:space="0" w:color="000000"/>
            </w:tcBorders>
          </w:tcPr>
          <w:p w14:paraId="538933D1" w14:textId="77777777" w:rsidR="00D40041" w:rsidRPr="00F94EC9" w:rsidRDefault="00D40041" w:rsidP="0078639E">
            <w:pPr>
              <w:jc w:val="both"/>
              <w:rPr>
                <w:i/>
                <w:lang w:eastAsia="uk-UA"/>
              </w:rPr>
            </w:pPr>
            <w:r w:rsidRPr="00164BCB">
              <w:rPr>
                <w:i/>
                <w:lang w:eastAsia="uk-UA"/>
              </w:rPr>
              <w:t>2</w:t>
            </w:r>
            <w:r w:rsidR="0078639E">
              <w:rPr>
                <w:i/>
                <w:lang w:eastAsia="uk-UA"/>
              </w:rPr>
              <w:t>1050</w:t>
            </w:r>
            <w:r w:rsidRPr="00164BCB">
              <w:rPr>
                <w:i/>
                <w:lang w:eastAsia="uk-UA"/>
              </w:rPr>
              <w:t>, м. Вінниця, вул. Соборна,50</w:t>
            </w:r>
          </w:p>
        </w:tc>
      </w:tr>
      <w:tr w:rsidR="00D40041" w:rsidRPr="00EA3A8B" w14:paraId="5FE40D31" w14:textId="77777777" w:rsidTr="00CB4707">
        <w:tc>
          <w:tcPr>
            <w:tcW w:w="709" w:type="dxa"/>
          </w:tcPr>
          <w:p w14:paraId="7AC08F4A" w14:textId="77777777" w:rsidR="00D40041" w:rsidRPr="00EA3A8B" w:rsidRDefault="00D40041" w:rsidP="00D40041">
            <w:pPr>
              <w:jc w:val="center"/>
            </w:pPr>
            <w:r>
              <w:t>3</w:t>
            </w:r>
          </w:p>
        </w:tc>
        <w:tc>
          <w:tcPr>
            <w:tcW w:w="3686" w:type="dxa"/>
            <w:tcBorders>
              <w:top w:val="outset" w:sz="6" w:space="0" w:color="000000"/>
              <w:left w:val="outset" w:sz="6" w:space="0" w:color="000000"/>
              <w:bottom w:val="outset" w:sz="6" w:space="0" w:color="000000"/>
              <w:right w:val="outset" w:sz="6" w:space="0" w:color="000000"/>
            </w:tcBorders>
          </w:tcPr>
          <w:p w14:paraId="484601EB" w14:textId="77777777" w:rsidR="00D40041" w:rsidRPr="00F94EC9" w:rsidRDefault="00D40041" w:rsidP="00D40041">
            <w:pPr>
              <w:jc w:val="both"/>
              <w:rPr>
                <w:lang w:eastAsia="uk-UA"/>
              </w:rPr>
            </w:pPr>
            <w:r w:rsidRPr="00F94EC9">
              <w:rPr>
                <w:lang w:eastAsia="uk-UA"/>
              </w:rPr>
              <w:t xml:space="preserve">Інформація щодо режиму роботи </w:t>
            </w:r>
          </w:p>
        </w:tc>
        <w:tc>
          <w:tcPr>
            <w:tcW w:w="5811" w:type="dxa"/>
            <w:tcBorders>
              <w:top w:val="outset" w:sz="6" w:space="0" w:color="000000"/>
              <w:left w:val="outset" w:sz="6" w:space="0" w:color="000000"/>
              <w:bottom w:val="outset" w:sz="6" w:space="0" w:color="000000"/>
              <w:right w:val="outset" w:sz="6" w:space="0" w:color="000000"/>
            </w:tcBorders>
          </w:tcPr>
          <w:p w14:paraId="227F9508" w14:textId="77777777" w:rsidR="009F1609" w:rsidRPr="002C24F9" w:rsidRDefault="009F1609" w:rsidP="009F1609">
            <w:pPr>
              <w:autoSpaceDE w:val="0"/>
              <w:autoSpaceDN w:val="0"/>
              <w:adjustRightInd w:val="0"/>
              <w:rPr>
                <w:color w:val="000000"/>
              </w:rPr>
            </w:pPr>
            <w:r w:rsidRPr="002C24F9">
              <w:rPr>
                <w:color w:val="000000"/>
              </w:rPr>
              <w:t>Центр адміністративних послуг «Прозорий офіс»</w:t>
            </w:r>
            <w:r>
              <w:rPr>
                <w:color w:val="000000"/>
              </w:rPr>
              <w:t xml:space="preserve"> (Вишенька), за </w:t>
            </w:r>
            <w:proofErr w:type="spellStart"/>
            <w:r>
              <w:rPr>
                <w:color w:val="000000"/>
              </w:rPr>
              <w:t>адресою</w:t>
            </w:r>
            <w:proofErr w:type="spellEnd"/>
            <w:r w:rsidRPr="002C24F9">
              <w:rPr>
                <w:color w:val="000000"/>
              </w:rPr>
              <w:t xml:space="preserve"> пр. Космонавтів,30</w:t>
            </w:r>
            <w:r>
              <w:rPr>
                <w:color w:val="000000"/>
              </w:rPr>
              <w:t xml:space="preserve"> (ІІ поверх)</w:t>
            </w:r>
            <w:r w:rsidRPr="002C24F9">
              <w:rPr>
                <w:color w:val="000000"/>
              </w:rPr>
              <w:t>; Центр адміністративних послуг «Прозорий офіс»</w:t>
            </w:r>
            <w:r>
              <w:rPr>
                <w:color w:val="000000"/>
              </w:rPr>
              <w:t xml:space="preserve"> (Замостя), </w:t>
            </w:r>
            <w:r w:rsidRPr="002C24F9">
              <w:rPr>
                <w:color w:val="000000"/>
              </w:rPr>
              <w:t xml:space="preserve">вул. </w:t>
            </w:r>
            <w:proofErr w:type="spellStart"/>
            <w:r w:rsidRPr="002C24F9">
              <w:rPr>
                <w:color w:val="000000"/>
              </w:rPr>
              <w:t>Замостянська</w:t>
            </w:r>
            <w:proofErr w:type="spellEnd"/>
            <w:r w:rsidRPr="002C24F9">
              <w:rPr>
                <w:color w:val="000000"/>
              </w:rPr>
              <w:t xml:space="preserve">, 7 </w:t>
            </w:r>
            <w:r>
              <w:rPr>
                <w:color w:val="000000"/>
              </w:rPr>
              <w:t>(ІІ поверх)</w:t>
            </w:r>
          </w:p>
          <w:p w14:paraId="13852402" w14:textId="592C6AB2" w:rsidR="009F1609" w:rsidRDefault="009F1609" w:rsidP="009F1609">
            <w:pPr>
              <w:autoSpaceDE w:val="0"/>
              <w:autoSpaceDN w:val="0"/>
              <w:adjustRightInd w:val="0"/>
              <w:rPr>
                <w:i/>
                <w:iCs/>
                <w:color w:val="000000"/>
              </w:rPr>
            </w:pPr>
            <w:r>
              <w:rPr>
                <w:i/>
                <w:iCs/>
                <w:color w:val="000000"/>
              </w:rPr>
              <w:t>Понеділок-п’ятниця  з 08.3</w:t>
            </w:r>
            <w:r w:rsidRPr="002C24F9">
              <w:rPr>
                <w:i/>
                <w:iCs/>
                <w:color w:val="000000"/>
              </w:rPr>
              <w:t xml:space="preserve">0 до 16.00 год. </w:t>
            </w:r>
          </w:p>
          <w:p w14:paraId="1806012A" w14:textId="77777777" w:rsidR="00FF3994" w:rsidRDefault="00FF3994" w:rsidP="009F1609">
            <w:pPr>
              <w:autoSpaceDE w:val="0"/>
              <w:autoSpaceDN w:val="0"/>
              <w:adjustRightInd w:val="0"/>
              <w:rPr>
                <w:i/>
                <w:iCs/>
                <w:color w:val="000000"/>
              </w:rPr>
            </w:pPr>
          </w:p>
          <w:p w14:paraId="38DB8B51" w14:textId="77777777" w:rsidR="00D40041" w:rsidRDefault="00FF3994" w:rsidP="00557F42">
            <w:pPr>
              <w:rPr>
                <w:b/>
                <w:i/>
                <w:color w:val="000000"/>
              </w:rPr>
            </w:pPr>
            <w:r w:rsidRPr="00FF3994">
              <w:rPr>
                <w:b/>
                <w:i/>
                <w:color w:val="000000"/>
              </w:rPr>
              <w:t>Віддалені робочі місця: відповідно до графіку роботи віддаленого робочого місця</w:t>
            </w:r>
          </w:p>
          <w:p w14:paraId="5CD12E24" w14:textId="2352C1A5" w:rsidR="00FF3994" w:rsidRPr="00C54E77" w:rsidRDefault="00FF3994" w:rsidP="00557F42"/>
        </w:tc>
      </w:tr>
      <w:tr w:rsidR="00D40041" w:rsidRPr="00EA3A8B" w14:paraId="18227638" w14:textId="77777777" w:rsidTr="00CB4707">
        <w:tc>
          <w:tcPr>
            <w:tcW w:w="709" w:type="dxa"/>
          </w:tcPr>
          <w:p w14:paraId="4ADB0324" w14:textId="77777777" w:rsidR="00D40041" w:rsidRPr="00EA3A8B" w:rsidRDefault="00D40041" w:rsidP="00D40041">
            <w:pPr>
              <w:jc w:val="center"/>
            </w:pPr>
            <w:r>
              <w:t>4</w:t>
            </w:r>
          </w:p>
        </w:tc>
        <w:tc>
          <w:tcPr>
            <w:tcW w:w="3686" w:type="dxa"/>
            <w:tcBorders>
              <w:top w:val="outset" w:sz="6" w:space="0" w:color="000000"/>
              <w:left w:val="outset" w:sz="6" w:space="0" w:color="000000"/>
              <w:bottom w:val="outset" w:sz="6" w:space="0" w:color="000000"/>
              <w:right w:val="outset" w:sz="6" w:space="0" w:color="000000"/>
            </w:tcBorders>
          </w:tcPr>
          <w:p w14:paraId="4F145CF6" w14:textId="77777777" w:rsidR="00D40041" w:rsidRPr="00F94EC9" w:rsidRDefault="00D40041" w:rsidP="00D40041">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5811" w:type="dxa"/>
            <w:tcBorders>
              <w:top w:val="outset" w:sz="6" w:space="0" w:color="000000"/>
              <w:left w:val="outset" w:sz="6" w:space="0" w:color="000000"/>
              <w:bottom w:val="outset" w:sz="6" w:space="0" w:color="000000"/>
              <w:right w:val="outset" w:sz="6" w:space="0" w:color="000000"/>
            </w:tcBorders>
          </w:tcPr>
          <w:p w14:paraId="11401678" w14:textId="77777777" w:rsidR="009F1609" w:rsidRPr="00A13656" w:rsidRDefault="009F1609" w:rsidP="009F1609">
            <w:pPr>
              <w:autoSpaceDE w:val="0"/>
              <w:autoSpaceDN w:val="0"/>
              <w:adjustRightInd w:val="0"/>
              <w:jc w:val="both"/>
              <w:rPr>
                <w:color w:val="000000"/>
              </w:rPr>
            </w:pPr>
            <w:r w:rsidRPr="00A13656">
              <w:rPr>
                <w:color w:val="000000"/>
                <w:lang w:val="en-US"/>
              </w:rPr>
              <w:t>Web</w:t>
            </w:r>
            <w:r w:rsidRPr="00A13656">
              <w:rPr>
                <w:color w:val="000000"/>
              </w:rPr>
              <w:t xml:space="preserve">-сайт: </w:t>
            </w:r>
            <w:hyperlink r:id="rId11" w:history="1">
              <w:r w:rsidRPr="00A13656">
                <w:rPr>
                  <w:color w:val="0563C1"/>
                  <w:u w:val="single"/>
                  <w:lang w:val="ru-RU"/>
                </w:rPr>
                <w:t>http</w:t>
              </w:r>
              <w:r w:rsidRPr="00A13656">
                <w:rPr>
                  <w:color w:val="0563C1"/>
                  <w:u w:val="single"/>
                </w:rPr>
                <w:t>://</w:t>
              </w:r>
              <w:r w:rsidRPr="00A13656">
                <w:rPr>
                  <w:color w:val="0563C1"/>
                  <w:u w:val="single"/>
                  <w:lang w:val="ru-RU"/>
                </w:rPr>
                <w:t>www</w:t>
              </w:r>
              <w:r w:rsidRPr="00A13656">
                <w:rPr>
                  <w:color w:val="0563C1"/>
                  <w:u w:val="single"/>
                </w:rPr>
                <w:t>.</w:t>
              </w:r>
              <w:r w:rsidRPr="00A13656">
                <w:rPr>
                  <w:color w:val="0563C1"/>
                  <w:u w:val="single"/>
                  <w:lang w:val="ru-RU"/>
                </w:rPr>
                <w:t>vmr</w:t>
              </w:r>
              <w:r w:rsidRPr="00A13656">
                <w:rPr>
                  <w:color w:val="0563C1"/>
                  <w:u w:val="single"/>
                </w:rPr>
                <w:t>.</w:t>
              </w:r>
              <w:r w:rsidRPr="00A13656">
                <w:rPr>
                  <w:color w:val="0563C1"/>
                  <w:u w:val="single"/>
                  <w:lang w:val="ru-RU"/>
                </w:rPr>
                <w:t>gov</w:t>
              </w:r>
              <w:r w:rsidRPr="00A13656">
                <w:rPr>
                  <w:color w:val="0563C1"/>
                  <w:u w:val="single"/>
                </w:rPr>
                <w:t>.</w:t>
              </w:r>
              <w:proofErr w:type="spellStart"/>
              <w:r w:rsidRPr="00A13656">
                <w:rPr>
                  <w:color w:val="0563C1"/>
                  <w:u w:val="single"/>
                  <w:lang w:val="ru-RU"/>
                </w:rPr>
                <w:t>ua</w:t>
              </w:r>
              <w:proofErr w:type="spellEnd"/>
            </w:hyperlink>
          </w:p>
          <w:p w14:paraId="62AAAFFD" w14:textId="77777777" w:rsidR="009F1609" w:rsidRPr="00A13656" w:rsidRDefault="009F1609" w:rsidP="009F1609">
            <w:pPr>
              <w:autoSpaceDE w:val="0"/>
              <w:autoSpaceDN w:val="0"/>
              <w:adjustRightInd w:val="0"/>
              <w:jc w:val="both"/>
              <w:rPr>
                <w:color w:val="000000"/>
                <w:lang w:val="ru-RU"/>
              </w:rPr>
            </w:pPr>
            <w:r w:rsidRPr="00A13656">
              <w:rPr>
                <w:color w:val="000000"/>
                <w:lang w:val="en-US"/>
              </w:rPr>
              <w:t>Email</w:t>
            </w:r>
            <w:r w:rsidRPr="00A13656">
              <w:rPr>
                <w:color w:val="000000"/>
                <w:lang w:val="ru-RU"/>
              </w:rPr>
              <w:t xml:space="preserve">: </w:t>
            </w:r>
            <w:hyperlink r:id="rId12" w:history="1">
              <w:r w:rsidRPr="00A13656">
                <w:rPr>
                  <w:color w:val="0563C1"/>
                  <w:u w:val="single"/>
                  <w:lang w:val="en-US"/>
                </w:rPr>
                <w:t>gupszn</w:t>
              </w:r>
              <w:r w:rsidRPr="00CD4D0D">
                <w:rPr>
                  <w:color w:val="0563C1"/>
                  <w:u w:val="single"/>
                  <w:lang w:val="ru-RU"/>
                </w:rPr>
                <w:t>@</w:t>
              </w:r>
              <w:r w:rsidRPr="00A13656">
                <w:rPr>
                  <w:color w:val="0563C1"/>
                  <w:u w:val="single"/>
                  <w:lang w:val="en-US"/>
                </w:rPr>
                <w:t>vmr</w:t>
              </w:r>
              <w:r w:rsidRPr="00CD4D0D">
                <w:rPr>
                  <w:color w:val="0563C1"/>
                  <w:u w:val="single"/>
                  <w:lang w:val="ru-RU"/>
                </w:rPr>
                <w:t>.</w:t>
              </w:r>
              <w:r w:rsidRPr="00A13656">
                <w:rPr>
                  <w:color w:val="0563C1"/>
                  <w:u w:val="single"/>
                  <w:lang w:val="en-US"/>
                </w:rPr>
                <w:t>gov</w:t>
              </w:r>
              <w:r w:rsidRPr="00CD4D0D">
                <w:rPr>
                  <w:color w:val="0563C1"/>
                  <w:u w:val="single"/>
                  <w:lang w:val="ru-RU"/>
                </w:rPr>
                <w:t>.</w:t>
              </w:r>
              <w:proofErr w:type="spellStart"/>
              <w:r w:rsidRPr="00A13656">
                <w:rPr>
                  <w:color w:val="0563C1"/>
                  <w:u w:val="single"/>
                  <w:lang w:val="en-US"/>
                </w:rPr>
                <w:t>ua</w:t>
              </w:r>
              <w:proofErr w:type="spellEnd"/>
            </w:hyperlink>
          </w:p>
          <w:p w14:paraId="492E782B" w14:textId="77777777" w:rsidR="009F1609" w:rsidRDefault="009F1609" w:rsidP="009F1609">
            <w:pPr>
              <w:autoSpaceDE w:val="0"/>
              <w:autoSpaceDN w:val="0"/>
              <w:adjustRightInd w:val="0"/>
              <w:jc w:val="both"/>
              <w:rPr>
                <w:color w:val="000000"/>
              </w:rPr>
            </w:pPr>
            <w:r w:rsidRPr="00A13656">
              <w:rPr>
                <w:color w:val="000000"/>
              </w:rPr>
              <w:t>Телефони ЦАП «Прозорий офіс»</w:t>
            </w:r>
            <w:r>
              <w:rPr>
                <w:color w:val="000000"/>
              </w:rPr>
              <w:t xml:space="preserve"> (Вишенька)</w:t>
            </w:r>
            <w:r w:rsidRPr="00A13656">
              <w:rPr>
                <w:color w:val="000000"/>
              </w:rPr>
              <w:t xml:space="preserve">: </w:t>
            </w:r>
          </w:p>
          <w:p w14:paraId="16C4DBBF" w14:textId="63BABEB1" w:rsidR="009F1609" w:rsidRPr="009D05DB" w:rsidRDefault="009F1609" w:rsidP="009F1609">
            <w:pPr>
              <w:autoSpaceDE w:val="0"/>
              <w:autoSpaceDN w:val="0"/>
              <w:adjustRightInd w:val="0"/>
              <w:jc w:val="both"/>
              <w:rPr>
                <w:color w:val="000000"/>
              </w:rPr>
            </w:pPr>
            <w:r w:rsidRPr="00A13656">
              <w:rPr>
                <w:i/>
                <w:iCs/>
                <w:color w:val="000000"/>
              </w:rPr>
              <w:t xml:space="preserve"> пр.Космонавтів,30-50-91-33</w:t>
            </w:r>
            <w:r w:rsidRPr="00A13656">
              <w:rPr>
                <w:i/>
                <w:iCs/>
                <w:color w:val="000000"/>
                <w:lang w:val="ru-RU"/>
              </w:rPr>
              <w:t>;0971015840</w:t>
            </w:r>
            <w:r>
              <w:rPr>
                <w:i/>
                <w:iCs/>
                <w:color w:val="000000"/>
                <w:lang w:val="ru-RU"/>
              </w:rPr>
              <w:t>; 0638566272</w:t>
            </w:r>
          </w:p>
          <w:p w14:paraId="192EE4DD" w14:textId="77777777" w:rsidR="009F1609" w:rsidRPr="00A13656" w:rsidRDefault="009F1609" w:rsidP="009F1609">
            <w:pPr>
              <w:autoSpaceDE w:val="0"/>
              <w:autoSpaceDN w:val="0"/>
              <w:adjustRightInd w:val="0"/>
              <w:jc w:val="both"/>
              <w:rPr>
                <w:color w:val="000000"/>
                <w:lang w:val="ru-RU"/>
              </w:rPr>
            </w:pPr>
            <w:r w:rsidRPr="00A13656">
              <w:rPr>
                <w:color w:val="000000"/>
              </w:rPr>
              <w:t>Телефони ЦАП «Прозорий офіс»</w:t>
            </w:r>
            <w:r>
              <w:rPr>
                <w:color w:val="000000"/>
              </w:rPr>
              <w:t xml:space="preserve"> (Замостя)</w:t>
            </w:r>
            <w:r w:rsidRPr="00A13656">
              <w:rPr>
                <w:color w:val="000000"/>
              </w:rPr>
              <w:t>:</w:t>
            </w:r>
          </w:p>
          <w:p w14:paraId="370EA7C9" w14:textId="77777777" w:rsidR="009F1609" w:rsidRDefault="009F1609" w:rsidP="009F1609">
            <w:pPr>
              <w:jc w:val="both"/>
              <w:rPr>
                <w:i/>
                <w:iCs/>
                <w:color w:val="000000"/>
                <w:szCs w:val="28"/>
              </w:rPr>
            </w:pPr>
            <w:r w:rsidRPr="00A13656">
              <w:rPr>
                <w:i/>
                <w:iCs/>
                <w:color w:val="000000"/>
                <w:szCs w:val="28"/>
              </w:rPr>
              <w:t>вул. Замостянська,7 -50-86-77</w:t>
            </w:r>
            <w:r w:rsidRPr="00A13656">
              <w:rPr>
                <w:i/>
                <w:iCs/>
                <w:color w:val="000000"/>
                <w:szCs w:val="28"/>
                <w:lang w:val="en-US"/>
              </w:rPr>
              <w:t>; 0971014518</w:t>
            </w:r>
            <w:r>
              <w:rPr>
                <w:i/>
                <w:iCs/>
                <w:color w:val="000000"/>
                <w:szCs w:val="28"/>
              </w:rPr>
              <w:t>; 0931908393</w:t>
            </w:r>
          </w:p>
          <w:p w14:paraId="45603D74" w14:textId="48479805" w:rsidR="006905B4" w:rsidRPr="006905B4" w:rsidRDefault="009F1609" w:rsidP="009F1609">
            <w:r w:rsidRPr="00A75113">
              <w:rPr>
                <w:i/>
                <w:iCs/>
              </w:rPr>
              <w:t>вул. Соборна, 50      - 50-43-50</w:t>
            </w:r>
          </w:p>
        </w:tc>
      </w:tr>
      <w:tr w:rsidR="00D40041" w:rsidRPr="00EA3A8B" w14:paraId="025DC01A" w14:textId="77777777" w:rsidTr="00CB4707">
        <w:tc>
          <w:tcPr>
            <w:tcW w:w="10206" w:type="dxa"/>
            <w:gridSpan w:val="3"/>
          </w:tcPr>
          <w:p w14:paraId="7D1DFC1C" w14:textId="77777777" w:rsidR="00D40041" w:rsidRPr="00FC16AC" w:rsidRDefault="00D40041" w:rsidP="00D40041">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D40041" w:rsidRPr="00EA3A8B" w14:paraId="64F3CD43" w14:textId="77777777" w:rsidTr="00CB4707">
        <w:tc>
          <w:tcPr>
            <w:tcW w:w="709" w:type="dxa"/>
          </w:tcPr>
          <w:p w14:paraId="619F57B8" w14:textId="77777777" w:rsidR="00D40041" w:rsidRDefault="00D40041" w:rsidP="00D40041">
            <w:pPr>
              <w:jc w:val="center"/>
            </w:pPr>
            <w:r w:rsidRPr="00FC16AC">
              <w:rPr>
                <w:lang w:val="en-US"/>
              </w:rPr>
              <w:t>5</w:t>
            </w:r>
          </w:p>
        </w:tc>
        <w:tc>
          <w:tcPr>
            <w:tcW w:w="3686" w:type="dxa"/>
          </w:tcPr>
          <w:p w14:paraId="38F5297B" w14:textId="77777777" w:rsidR="00D40041" w:rsidRDefault="00D40041" w:rsidP="00D40041">
            <w:pPr>
              <w:jc w:val="both"/>
            </w:pPr>
            <w:r>
              <w:t>Закони України</w:t>
            </w:r>
          </w:p>
        </w:tc>
        <w:tc>
          <w:tcPr>
            <w:tcW w:w="5811" w:type="dxa"/>
          </w:tcPr>
          <w:p w14:paraId="3844DF61" w14:textId="77777777" w:rsidR="00D40041" w:rsidRPr="00FF3994" w:rsidRDefault="00D40041" w:rsidP="00D40041">
            <w:pPr>
              <w:jc w:val="both"/>
              <w:rPr>
                <w:lang w:val="ru-RU"/>
              </w:rPr>
            </w:pPr>
            <w:r>
              <w:t xml:space="preserve">Закон України </w:t>
            </w:r>
            <w:r w:rsidRPr="00FC16AC">
              <w:rPr>
                <w:lang w:val="ru-RU"/>
              </w:rPr>
              <w:t>„</w:t>
            </w:r>
            <w:r>
              <w:t>Про забезпечення прав і свобод внутрішньо переміщених осіб” від 20.10.2014 № 1706-</w:t>
            </w:r>
            <w:r w:rsidRPr="00FC16AC">
              <w:rPr>
                <w:lang w:val="en-US"/>
              </w:rPr>
              <w:t>VII</w:t>
            </w:r>
          </w:p>
          <w:p w14:paraId="46DAA3E4" w14:textId="77777777" w:rsidR="00A4138D" w:rsidRPr="00A4138D" w:rsidRDefault="00A4138D" w:rsidP="00A4138D">
            <w:pPr>
              <w:suppressAutoHyphens w:val="0"/>
              <w:jc w:val="both"/>
              <w:rPr>
                <w:spacing w:val="-8"/>
                <w:lang w:eastAsia="en-US"/>
              </w:rPr>
            </w:pPr>
            <w:r w:rsidRPr="00A4138D">
              <w:rPr>
                <w:spacing w:val="-8"/>
                <w:lang w:eastAsia="en-US"/>
              </w:rPr>
              <w:t xml:space="preserve">Закон України «Про адміністративні послуги»  від 06.09.2012 р. № 5203-VI; </w:t>
            </w:r>
          </w:p>
          <w:p w14:paraId="4CCE35E6" w14:textId="77777777" w:rsidR="00A4138D" w:rsidRPr="00A4138D" w:rsidRDefault="00A4138D" w:rsidP="00A4138D">
            <w:pPr>
              <w:suppressAutoHyphens w:val="0"/>
              <w:jc w:val="both"/>
              <w:rPr>
                <w:sz w:val="28"/>
                <w:szCs w:val="28"/>
                <w:lang w:eastAsia="en-US"/>
              </w:rPr>
            </w:pPr>
            <w:r w:rsidRPr="00A4138D">
              <w:rPr>
                <w:spacing w:val="-8"/>
                <w:lang w:eastAsia="en-US"/>
              </w:rPr>
              <w:t>Закон України «Про адміністративну процедуру» від 17.02.2022 р. № 2073-IX</w:t>
            </w:r>
          </w:p>
          <w:p w14:paraId="304512ED" w14:textId="1B416ED0" w:rsidR="00A4138D" w:rsidRPr="00300593" w:rsidRDefault="00A4138D" w:rsidP="00D40041">
            <w:pPr>
              <w:jc w:val="both"/>
            </w:pPr>
          </w:p>
        </w:tc>
      </w:tr>
      <w:tr w:rsidR="00D40041" w:rsidRPr="00EA3A8B" w14:paraId="6C1D9A24" w14:textId="77777777" w:rsidTr="00CB4707">
        <w:tc>
          <w:tcPr>
            <w:tcW w:w="709" w:type="dxa"/>
          </w:tcPr>
          <w:p w14:paraId="781661E5" w14:textId="77777777" w:rsidR="00D40041" w:rsidRPr="00FC16AC" w:rsidRDefault="00D40041" w:rsidP="00D40041">
            <w:pPr>
              <w:jc w:val="center"/>
              <w:rPr>
                <w:lang w:val="en-US"/>
              </w:rPr>
            </w:pPr>
            <w:r>
              <w:t>6</w:t>
            </w:r>
          </w:p>
        </w:tc>
        <w:tc>
          <w:tcPr>
            <w:tcW w:w="3686" w:type="dxa"/>
          </w:tcPr>
          <w:p w14:paraId="0DB6973D" w14:textId="77777777" w:rsidR="00D40041" w:rsidRPr="00514F15" w:rsidRDefault="00D40041" w:rsidP="00D40041">
            <w:pPr>
              <w:jc w:val="both"/>
            </w:pPr>
            <w:r>
              <w:t>Акти Кабінету Міністрів України</w:t>
            </w:r>
          </w:p>
        </w:tc>
        <w:tc>
          <w:tcPr>
            <w:tcW w:w="5811" w:type="dxa"/>
          </w:tcPr>
          <w:p w14:paraId="42FFDFC5" w14:textId="7CBF074D" w:rsidR="00E7240A" w:rsidRDefault="00D40041" w:rsidP="00E7240A">
            <w:pPr>
              <w:jc w:val="both"/>
            </w:pPr>
            <w:r>
              <w:t>Постанова Кабінету Міністрів України від 01.10.2014 № 50</w:t>
            </w:r>
            <w:r w:rsidR="00DD7698">
              <w:t>9</w:t>
            </w:r>
            <w:r>
              <w:t xml:space="preserve"> „Про  облік внутрішньо переміщених осіб ”</w:t>
            </w:r>
            <w:r w:rsidR="00636D1B">
              <w:t xml:space="preserve"> (зі змінами)</w:t>
            </w:r>
            <w:r w:rsidR="00E7240A">
              <w:t xml:space="preserve"> </w:t>
            </w:r>
          </w:p>
          <w:p w14:paraId="47881CAB" w14:textId="78B36791" w:rsidR="00FF3994" w:rsidRDefault="00FF3994" w:rsidP="00E7240A">
            <w:pPr>
              <w:jc w:val="both"/>
            </w:pPr>
            <w:r w:rsidRPr="00FF3994">
              <w:t>постанова Кабінету Міністрів України від 06.12.2022 № 1364 ,,Деякі питання формування переліку територій, на яких ведуться (велися) бойові дії або тимчасово окупованих Російською Федерацією</w:t>
            </w:r>
          </w:p>
          <w:p w14:paraId="30D4BB2E" w14:textId="26E00756" w:rsidR="00D40041" w:rsidRDefault="00D40041" w:rsidP="00FB0A5D">
            <w:pPr>
              <w:jc w:val="both"/>
            </w:pPr>
          </w:p>
        </w:tc>
      </w:tr>
      <w:tr w:rsidR="00FB0A5D" w:rsidRPr="00EA3A8B" w14:paraId="7A04E71C" w14:textId="77777777" w:rsidTr="00CB4707">
        <w:tc>
          <w:tcPr>
            <w:tcW w:w="709" w:type="dxa"/>
          </w:tcPr>
          <w:p w14:paraId="591A2124" w14:textId="2211D9B2" w:rsidR="00FB0A5D" w:rsidRDefault="00FB0A5D" w:rsidP="00D40041">
            <w:pPr>
              <w:jc w:val="center"/>
            </w:pPr>
            <w:r>
              <w:t>7</w:t>
            </w:r>
          </w:p>
        </w:tc>
        <w:tc>
          <w:tcPr>
            <w:tcW w:w="3686" w:type="dxa"/>
          </w:tcPr>
          <w:p w14:paraId="5A763566" w14:textId="04CDD5D7" w:rsidR="00FB0A5D" w:rsidRDefault="00FB0A5D" w:rsidP="00D40041">
            <w:pPr>
              <w:jc w:val="both"/>
            </w:pPr>
            <w:r w:rsidRPr="002B2556">
              <w:t>Акти центральних органів виконавчої влади</w:t>
            </w:r>
          </w:p>
        </w:tc>
        <w:tc>
          <w:tcPr>
            <w:tcW w:w="5811" w:type="dxa"/>
          </w:tcPr>
          <w:p w14:paraId="03EB6EC3" w14:textId="350CE744" w:rsidR="00FB0A5D" w:rsidRDefault="00FB0A5D" w:rsidP="00FB0A5D">
            <w:pPr>
              <w:jc w:val="both"/>
            </w:pPr>
            <w:r w:rsidRPr="002B2556">
              <w:t>Наказ Міністерства праці та соціальної політики України від 19.06.2006 № 345 „</w:t>
            </w:r>
            <w:r w:rsidRPr="002B2556">
              <w:rPr>
                <w:bCs/>
              </w:rPr>
              <w:t xml:space="preserve">Про затвердження Інструкції щодо порядку оформлення і ведення </w:t>
            </w:r>
            <w:r w:rsidRPr="002B2556">
              <w:rPr>
                <w:bCs/>
              </w:rPr>
              <w:lastRenderedPageBreak/>
              <w:t xml:space="preserve">особових справ отримувачів усіх видів соціальної </w:t>
            </w:r>
            <w:proofErr w:type="spellStart"/>
            <w:r w:rsidRPr="002B2556">
              <w:rPr>
                <w:bCs/>
              </w:rPr>
              <w:t>допомогиˮ</w:t>
            </w:r>
            <w:proofErr w:type="spellEnd"/>
            <w:r w:rsidRPr="002B2556">
              <w:rPr>
                <w:bCs/>
              </w:rPr>
              <w:t xml:space="preserve">, </w:t>
            </w:r>
            <w:r w:rsidRPr="002B2556">
              <w:t xml:space="preserve">наказ Міністерства з питань реінтеграції тимчасово окупованих територій України від </w:t>
            </w:r>
            <w:r w:rsidRPr="002B2556">
              <w:rPr>
                <w:bCs/>
              </w:rPr>
              <w:t>22.12.2022 № 309 ,,</w:t>
            </w:r>
            <w:r w:rsidRPr="002B2556">
              <w:t>Про затвердження Переліку територій, на яких ведуться (велися) бойові дії або тимчасово окупованих Російською Федерацією”</w:t>
            </w:r>
          </w:p>
        </w:tc>
      </w:tr>
      <w:tr w:rsidR="00D40041" w:rsidRPr="00EA3A8B" w14:paraId="4E38C7F9" w14:textId="77777777" w:rsidTr="00CB4707">
        <w:tc>
          <w:tcPr>
            <w:tcW w:w="10206" w:type="dxa"/>
            <w:gridSpan w:val="3"/>
          </w:tcPr>
          <w:p w14:paraId="46AF4D64" w14:textId="77777777" w:rsidR="00D40041" w:rsidRPr="00FC16AC" w:rsidRDefault="00D40041" w:rsidP="00D40041">
            <w:pPr>
              <w:jc w:val="center"/>
              <w:rPr>
                <w:b/>
              </w:rPr>
            </w:pPr>
            <w:r w:rsidRPr="00FC16AC">
              <w:rPr>
                <w:b/>
              </w:rPr>
              <w:lastRenderedPageBreak/>
              <w:t>Умови отримання адміністративної послуги</w:t>
            </w:r>
          </w:p>
        </w:tc>
      </w:tr>
      <w:tr w:rsidR="00D40041" w:rsidRPr="00EA3A8B" w14:paraId="388D74D2" w14:textId="77777777" w:rsidTr="00CB4707">
        <w:tc>
          <w:tcPr>
            <w:tcW w:w="709" w:type="dxa"/>
          </w:tcPr>
          <w:p w14:paraId="735C82B5" w14:textId="3854A384" w:rsidR="00D40041" w:rsidRDefault="00D40041" w:rsidP="00D40041">
            <w:pPr>
              <w:jc w:val="center"/>
            </w:pPr>
          </w:p>
        </w:tc>
        <w:tc>
          <w:tcPr>
            <w:tcW w:w="3686" w:type="dxa"/>
            <w:tcBorders>
              <w:top w:val="outset" w:sz="6" w:space="0" w:color="000000"/>
              <w:left w:val="outset" w:sz="6" w:space="0" w:color="000000"/>
              <w:bottom w:val="outset" w:sz="6" w:space="0" w:color="000000"/>
              <w:right w:val="outset" w:sz="6" w:space="0" w:color="000000"/>
            </w:tcBorders>
          </w:tcPr>
          <w:p w14:paraId="3F0F3F22" w14:textId="77777777" w:rsidR="00D40041" w:rsidRPr="00F94EC9" w:rsidRDefault="00D40041" w:rsidP="00D40041">
            <w:pPr>
              <w:jc w:val="both"/>
              <w:rPr>
                <w:lang w:eastAsia="uk-UA"/>
              </w:rPr>
            </w:pPr>
            <w:r w:rsidRPr="00F94EC9">
              <w:rPr>
                <w:lang w:eastAsia="uk-UA"/>
              </w:rPr>
              <w:t xml:space="preserve">Підстава для отримання </w:t>
            </w:r>
          </w:p>
        </w:tc>
        <w:tc>
          <w:tcPr>
            <w:tcW w:w="5811" w:type="dxa"/>
          </w:tcPr>
          <w:p w14:paraId="40667BA3" w14:textId="77777777" w:rsidR="00FF3994" w:rsidRPr="00FF3994" w:rsidRDefault="00FF3994" w:rsidP="00FF3994">
            <w:pPr>
              <w:jc w:val="both"/>
              <w:rPr>
                <w:rStyle w:val="rvts0"/>
              </w:rPr>
            </w:pPr>
            <w:r w:rsidRPr="00FF3994">
              <w:rPr>
                <w:rStyle w:val="rvts0"/>
              </w:rPr>
              <w:t>На отримання довідки про взяття на облік внутрішньо переміщеної особи (далі – довідка) мають право:</w:t>
            </w:r>
          </w:p>
          <w:p w14:paraId="14935537" w14:textId="77777777" w:rsidR="00FF3994" w:rsidRDefault="00FF3994" w:rsidP="00FF3994">
            <w:pPr>
              <w:pStyle w:val="a3"/>
              <w:numPr>
                <w:ilvl w:val="0"/>
                <w:numId w:val="9"/>
              </w:numPr>
              <w:ind w:left="40" w:firstLine="320"/>
              <w:jc w:val="both"/>
              <w:rPr>
                <w:rStyle w:val="rvts0"/>
              </w:rPr>
            </w:pPr>
            <w:r w:rsidRPr="00FF3994">
              <w:rPr>
                <w:rStyle w:val="rvts0"/>
              </w:rPr>
              <w:t xml:space="preserve">повнолітні або неповнолітні внутрішньо переміщені особи, які перемістилися з територій включених до переліку територій визначених наказом </w:t>
            </w:r>
            <w:proofErr w:type="spellStart"/>
            <w:r w:rsidRPr="00FF3994">
              <w:rPr>
                <w:rStyle w:val="rvts0"/>
              </w:rPr>
              <w:t>Мінреінтеграції</w:t>
            </w:r>
            <w:proofErr w:type="spellEnd"/>
            <w:r w:rsidRPr="00FF3994">
              <w:rPr>
                <w:rStyle w:val="rvts0"/>
              </w:rPr>
              <w:t xml:space="preserve"> №309;</w:t>
            </w:r>
          </w:p>
          <w:p w14:paraId="0666F25E" w14:textId="77777777" w:rsidR="00FF3994" w:rsidRDefault="00FF3994" w:rsidP="00FF3994">
            <w:pPr>
              <w:pStyle w:val="a3"/>
              <w:numPr>
                <w:ilvl w:val="0"/>
                <w:numId w:val="9"/>
              </w:numPr>
              <w:ind w:left="40" w:firstLine="320"/>
              <w:jc w:val="both"/>
              <w:rPr>
                <w:rStyle w:val="rvts0"/>
              </w:rPr>
            </w:pPr>
            <w:r w:rsidRPr="00FF3994">
              <w:rPr>
                <w:rStyle w:val="rvts0"/>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14:paraId="4974ACC7" w14:textId="77777777" w:rsidR="00FF3994" w:rsidRDefault="00FF3994" w:rsidP="00FF3994">
            <w:pPr>
              <w:pStyle w:val="a3"/>
              <w:numPr>
                <w:ilvl w:val="0"/>
                <w:numId w:val="9"/>
              </w:numPr>
              <w:ind w:left="40" w:firstLine="320"/>
              <w:jc w:val="both"/>
              <w:rPr>
                <w:rStyle w:val="rvts0"/>
              </w:rPr>
            </w:pPr>
            <w:r w:rsidRPr="00FF3994">
              <w:rPr>
                <w:rStyle w:val="rvts0"/>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14:paraId="51F113D7" w14:textId="77777777" w:rsidR="00FF3994" w:rsidRDefault="00FF3994" w:rsidP="00FF3994">
            <w:pPr>
              <w:pStyle w:val="a3"/>
              <w:numPr>
                <w:ilvl w:val="0"/>
                <w:numId w:val="9"/>
              </w:numPr>
              <w:ind w:left="40" w:firstLine="320"/>
              <w:jc w:val="both"/>
              <w:rPr>
                <w:rStyle w:val="rvts0"/>
              </w:rPr>
            </w:pPr>
            <w:r w:rsidRPr="00FF3994">
              <w:rPr>
                <w:rStyle w:val="rvts0"/>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14:paraId="1C563DE9" w14:textId="77777777" w:rsidR="00FF3994" w:rsidRDefault="00FF3994" w:rsidP="00FF3994">
            <w:pPr>
              <w:pStyle w:val="a3"/>
              <w:numPr>
                <w:ilvl w:val="0"/>
                <w:numId w:val="9"/>
              </w:numPr>
              <w:ind w:left="40" w:firstLine="284"/>
              <w:jc w:val="both"/>
              <w:rPr>
                <w:rStyle w:val="rvts0"/>
              </w:rPr>
            </w:pPr>
            <w:r w:rsidRPr="00FF3994">
              <w:rPr>
                <w:rStyle w:val="rvts0"/>
              </w:rPr>
              <w:t xml:space="preserve">студенти, які навчаються в закладах професійної (професійно-технічної), фахової </w:t>
            </w:r>
            <w:proofErr w:type="spellStart"/>
            <w:r w:rsidRPr="00FF3994">
              <w:rPr>
                <w:rStyle w:val="rvts0"/>
              </w:rPr>
              <w:t>передвищої</w:t>
            </w:r>
            <w:proofErr w:type="spellEnd"/>
            <w:r w:rsidRPr="00FF3994">
              <w:rPr>
                <w:rStyle w:val="rvts0"/>
              </w:rPr>
              <w:t xml:space="preserve">,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F3994">
              <w:rPr>
                <w:rStyle w:val="rvts0"/>
              </w:rPr>
              <w:t>Мінреінтеграції</w:t>
            </w:r>
            <w:proofErr w:type="spellEnd"/>
            <w:r w:rsidRPr="00FF3994">
              <w:rPr>
                <w:rStyle w:val="rvts0"/>
              </w:rPr>
              <w:t>, щодо яких не визначено дати завершення бойових дій (припинення можливості бойових дій) або тимчасової окупації Російською Федерацією;</w:t>
            </w:r>
          </w:p>
          <w:p w14:paraId="1DF6C7B8" w14:textId="77777777" w:rsidR="00FF3994" w:rsidRDefault="00FF3994" w:rsidP="00FF3994">
            <w:pPr>
              <w:pStyle w:val="a3"/>
              <w:numPr>
                <w:ilvl w:val="0"/>
                <w:numId w:val="9"/>
              </w:numPr>
              <w:ind w:left="40" w:firstLine="284"/>
              <w:jc w:val="both"/>
              <w:rPr>
                <w:rStyle w:val="rvts0"/>
              </w:rPr>
            </w:pPr>
            <w:r w:rsidRPr="00FF3994">
              <w:rPr>
                <w:rStyle w:val="rvts0"/>
              </w:rPr>
              <w:t xml:space="preserve">особи, у яких внаслідок бойових дій, терористичних актів, диверсій, спричинених </w:t>
            </w:r>
            <w:r w:rsidRPr="00FF3994">
              <w:rPr>
                <w:rStyle w:val="rvts0"/>
              </w:rPr>
              <w:lastRenderedPageBreak/>
              <w:t>збройною агресією Російської Федерації проти України, знищене або пошкоджене (до ступеня непридатного для проживання) житлове приміщення;</w:t>
            </w:r>
          </w:p>
          <w:p w14:paraId="7770049C" w14:textId="77777777" w:rsidR="00FF3994" w:rsidRDefault="00FF3994" w:rsidP="00FF3994">
            <w:pPr>
              <w:pStyle w:val="a3"/>
              <w:numPr>
                <w:ilvl w:val="0"/>
                <w:numId w:val="9"/>
              </w:numPr>
              <w:ind w:left="40" w:firstLine="284"/>
              <w:jc w:val="both"/>
              <w:rPr>
                <w:rStyle w:val="rvts0"/>
              </w:rPr>
            </w:pPr>
            <w:r w:rsidRPr="00FF3994">
              <w:rPr>
                <w:rStyle w:val="rvts0"/>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14:paraId="4CDC47EC" w14:textId="77777777" w:rsidR="00FF3994" w:rsidRPr="00FF3994" w:rsidRDefault="00FF3994" w:rsidP="00FF3994">
            <w:pPr>
              <w:pStyle w:val="a3"/>
              <w:numPr>
                <w:ilvl w:val="0"/>
                <w:numId w:val="9"/>
              </w:numPr>
              <w:ind w:left="40" w:firstLine="284"/>
              <w:jc w:val="both"/>
              <w:rPr>
                <w:rStyle w:val="rvts0"/>
                <w:color w:val="000000"/>
              </w:rPr>
            </w:pPr>
            <w:r w:rsidRPr="00FF3994">
              <w:rPr>
                <w:rStyle w:val="rvts0"/>
              </w:rPr>
              <w:t xml:space="preserve">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w:t>
            </w:r>
            <w:proofErr w:type="spellStart"/>
            <w:r w:rsidRPr="00FF3994">
              <w:rPr>
                <w:rStyle w:val="rvts0"/>
              </w:rPr>
              <w:t>внесено</w:t>
            </w:r>
            <w:proofErr w:type="spellEnd"/>
            <w:r w:rsidRPr="00FF3994">
              <w:rPr>
                <w:rStyle w:val="rvts0"/>
              </w:rPr>
              <w:t xml:space="preserve"> до Єдиної інформаційної бази даних про внутрішньо переміщених осіб;</w:t>
            </w:r>
          </w:p>
          <w:p w14:paraId="023EA6B1" w14:textId="2DF561F8" w:rsidR="00D40041" w:rsidRPr="00FF3994" w:rsidRDefault="00FF3994" w:rsidP="00FF3994">
            <w:pPr>
              <w:jc w:val="both"/>
              <w:rPr>
                <w:color w:val="000000"/>
              </w:rPr>
            </w:pPr>
            <w:r>
              <w:rPr>
                <w:rStyle w:val="rvts0"/>
              </w:rPr>
              <w:t xml:space="preserve">       </w:t>
            </w:r>
            <w:r w:rsidRPr="00FF3994">
              <w:rPr>
                <w:rStyle w:val="rvts0"/>
              </w:rPr>
              <w:t xml:space="preserve">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F3994">
              <w:rPr>
                <w:rStyle w:val="rvts0"/>
              </w:rPr>
              <w:t>Мінреінтеграції</w:t>
            </w:r>
            <w:proofErr w:type="spellEnd"/>
            <w:r w:rsidRPr="00FF3994">
              <w:rPr>
                <w:rStyle w:val="rvts0"/>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FF3994" w:rsidRPr="00EA3A8B" w14:paraId="207CC732" w14:textId="77777777" w:rsidTr="00CB4707">
        <w:tc>
          <w:tcPr>
            <w:tcW w:w="709" w:type="dxa"/>
          </w:tcPr>
          <w:p w14:paraId="25C76FB0" w14:textId="77777777" w:rsidR="00FF3994" w:rsidRPr="00D40041" w:rsidRDefault="00FF3994" w:rsidP="00FF3994">
            <w:pPr>
              <w:jc w:val="center"/>
            </w:pPr>
            <w:r>
              <w:lastRenderedPageBreak/>
              <w:t>8</w:t>
            </w:r>
          </w:p>
        </w:tc>
        <w:tc>
          <w:tcPr>
            <w:tcW w:w="3686" w:type="dxa"/>
            <w:tcBorders>
              <w:top w:val="outset" w:sz="6" w:space="0" w:color="000000"/>
              <w:left w:val="outset" w:sz="6" w:space="0" w:color="000000"/>
              <w:bottom w:val="outset" w:sz="6" w:space="0" w:color="000000"/>
              <w:right w:val="outset" w:sz="6" w:space="0" w:color="000000"/>
            </w:tcBorders>
          </w:tcPr>
          <w:p w14:paraId="6F1483C8" w14:textId="77777777" w:rsidR="00FF3994" w:rsidRPr="00F94EC9" w:rsidRDefault="00FF3994" w:rsidP="00FF3994">
            <w:pPr>
              <w:jc w:val="both"/>
              <w:rPr>
                <w:lang w:eastAsia="uk-UA"/>
              </w:rPr>
            </w:pPr>
            <w:r w:rsidRPr="001D2AE7">
              <w:rPr>
                <w:lang w:eastAsia="ru-RU"/>
              </w:rPr>
              <w:t>Перелік необхідних документів</w:t>
            </w:r>
          </w:p>
        </w:tc>
        <w:tc>
          <w:tcPr>
            <w:tcW w:w="5811" w:type="dxa"/>
          </w:tcPr>
          <w:p w14:paraId="51462097" w14:textId="77777777" w:rsidR="00FF3994" w:rsidRPr="00D954DF" w:rsidRDefault="00FF3994" w:rsidP="00FF3994">
            <w:pPr>
              <w:jc w:val="both"/>
              <w:rPr>
                <w:rStyle w:val="rvts0"/>
              </w:rPr>
            </w:pPr>
            <w:r w:rsidRPr="00D954DF">
              <w:rPr>
                <w:rStyle w:val="rvts0"/>
              </w:rPr>
              <w:t>Для отримання довідки  подаються:</w:t>
            </w:r>
          </w:p>
          <w:p w14:paraId="6CAE0EC0" w14:textId="77777777" w:rsidR="00FF3994" w:rsidRDefault="00FF3994" w:rsidP="00FF3994">
            <w:pPr>
              <w:pStyle w:val="a3"/>
              <w:numPr>
                <w:ilvl w:val="0"/>
                <w:numId w:val="10"/>
              </w:numPr>
              <w:ind w:left="40" w:firstLine="284"/>
              <w:jc w:val="both"/>
              <w:rPr>
                <w:rStyle w:val="rvts0"/>
              </w:rPr>
            </w:pPr>
            <w:r w:rsidRPr="00D954DF">
              <w:rPr>
                <w:rStyle w:val="rvts0"/>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14:paraId="6C29E835" w14:textId="77777777" w:rsidR="00FF3994" w:rsidRDefault="00FF3994" w:rsidP="00FF3994">
            <w:pPr>
              <w:pStyle w:val="a3"/>
              <w:numPr>
                <w:ilvl w:val="0"/>
                <w:numId w:val="10"/>
              </w:numPr>
              <w:ind w:left="40" w:firstLine="284"/>
              <w:jc w:val="both"/>
              <w:rPr>
                <w:rStyle w:val="rvts0"/>
              </w:rPr>
            </w:pPr>
            <w:r w:rsidRPr="00D954DF">
              <w:rPr>
                <w:rStyle w:val="rvts0"/>
              </w:rPr>
              <w:t xml:space="preserve">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w:t>
            </w:r>
            <w:r w:rsidRPr="00D954DF">
              <w:rPr>
                <w:rStyle w:val="rvts0"/>
              </w:rPr>
              <w:lastRenderedPageBreak/>
              <w:t>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4B35554C" w14:textId="77BED56C" w:rsidR="00FF3994" w:rsidRPr="00D954DF" w:rsidRDefault="00FF3994" w:rsidP="00FF3994">
            <w:pPr>
              <w:pStyle w:val="a3"/>
              <w:numPr>
                <w:ilvl w:val="0"/>
                <w:numId w:val="10"/>
              </w:numPr>
              <w:ind w:left="40" w:firstLine="284"/>
              <w:jc w:val="both"/>
              <w:rPr>
                <w:rStyle w:val="rvts0"/>
              </w:rPr>
            </w:pPr>
            <w:r w:rsidRPr="00D954DF">
              <w:rPr>
                <w:rStyle w:val="rvts0"/>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sidRPr="00D954DF">
              <w:rPr>
                <w:rStyle w:val="rvts0"/>
              </w:rPr>
              <w:t>вебпорталу</w:t>
            </w:r>
            <w:proofErr w:type="spellEnd"/>
            <w:r w:rsidRPr="00D954DF">
              <w:rPr>
                <w:rStyle w:val="rvts0"/>
              </w:rPr>
              <w:t xml:space="preserve"> електронних послуг, зокрема з використанням мобільного додатка Порталу Дія (Дія) або </w:t>
            </w:r>
            <w:proofErr w:type="spellStart"/>
            <w:r w:rsidRPr="00D954DF">
              <w:rPr>
                <w:rStyle w:val="rvts0"/>
              </w:rPr>
              <w:t>єДокумент</w:t>
            </w:r>
            <w:proofErr w:type="spellEnd"/>
            <w:r w:rsidRPr="00D954DF">
              <w:rPr>
                <w:rStyle w:val="rvts0"/>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581623C4" w14:textId="05B13133" w:rsidR="00FF3994" w:rsidRPr="00D954DF" w:rsidRDefault="00FF3994" w:rsidP="00FF3994">
            <w:pPr>
              <w:jc w:val="both"/>
              <w:rPr>
                <w:rStyle w:val="rvts0"/>
              </w:rPr>
            </w:pPr>
            <w:r>
              <w:rPr>
                <w:rStyle w:val="rvts0"/>
              </w:rPr>
              <w:t xml:space="preserve">    </w:t>
            </w:r>
            <w:r w:rsidRPr="00D954DF">
              <w:rPr>
                <w:rStyle w:val="rvts0"/>
              </w:rPr>
              <w:t>У разі подання заяви про взяття на облік законним представником особи, від імені якої подається заява, додатково подаються:</w:t>
            </w:r>
          </w:p>
          <w:p w14:paraId="4CDAF59C" w14:textId="77777777" w:rsidR="00FF3994" w:rsidRDefault="00FF3994" w:rsidP="00FF3994">
            <w:pPr>
              <w:pStyle w:val="a3"/>
              <w:numPr>
                <w:ilvl w:val="0"/>
                <w:numId w:val="11"/>
              </w:numPr>
              <w:ind w:left="40" w:firstLine="426"/>
              <w:jc w:val="both"/>
              <w:rPr>
                <w:rStyle w:val="rvts0"/>
              </w:rPr>
            </w:pPr>
            <w:r w:rsidRPr="00D954DF">
              <w:rPr>
                <w:rStyle w:val="rvts0"/>
              </w:rPr>
              <w:t>документ, що посвідчує особу законного представника;</w:t>
            </w:r>
          </w:p>
          <w:p w14:paraId="45AB5128" w14:textId="77777777" w:rsidR="00FF3994" w:rsidRDefault="00FF3994" w:rsidP="00FF3994">
            <w:pPr>
              <w:pStyle w:val="a3"/>
              <w:numPr>
                <w:ilvl w:val="0"/>
                <w:numId w:val="11"/>
              </w:numPr>
              <w:ind w:left="40" w:firstLine="426"/>
              <w:jc w:val="both"/>
              <w:rPr>
                <w:rStyle w:val="rvts0"/>
              </w:rPr>
            </w:pPr>
            <w:r w:rsidRPr="00D954DF">
              <w:rPr>
                <w:rStyle w:val="rvts0"/>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D954DF">
              <w:rPr>
                <w:rStyle w:val="rvts0"/>
              </w:rPr>
              <w:t>усиновлювачі</w:t>
            </w:r>
            <w:proofErr w:type="spellEnd"/>
            <w:r w:rsidRPr="00D954DF">
              <w:rPr>
                <w:rStyle w:val="rvts0"/>
              </w:rPr>
              <w:t>);</w:t>
            </w:r>
          </w:p>
          <w:p w14:paraId="4DDA8A0B" w14:textId="77777777" w:rsidR="00FF3994" w:rsidRDefault="00FF3994" w:rsidP="00FF3994">
            <w:pPr>
              <w:pStyle w:val="a3"/>
              <w:numPr>
                <w:ilvl w:val="0"/>
                <w:numId w:val="11"/>
              </w:numPr>
              <w:ind w:left="40" w:firstLine="426"/>
              <w:jc w:val="both"/>
              <w:rPr>
                <w:rStyle w:val="rvts0"/>
              </w:rPr>
            </w:pPr>
            <w:r w:rsidRPr="00D954DF">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171F2AC9" w14:textId="384F1B63" w:rsidR="00FF3994" w:rsidRPr="00D954DF" w:rsidRDefault="00FF3994" w:rsidP="00FF3994">
            <w:pPr>
              <w:pStyle w:val="a3"/>
              <w:numPr>
                <w:ilvl w:val="0"/>
                <w:numId w:val="11"/>
              </w:numPr>
              <w:ind w:left="40" w:firstLine="426"/>
              <w:jc w:val="both"/>
              <w:rPr>
                <w:rStyle w:val="rvts0"/>
              </w:rPr>
            </w:pPr>
            <w:r w:rsidRPr="00D954DF">
              <w:rPr>
                <w:rStyle w:val="rvts0"/>
              </w:rPr>
              <w:t>у разі потреби – свідоцтво про народження дитини.</w:t>
            </w:r>
          </w:p>
          <w:p w14:paraId="21B927D4" w14:textId="2842D966" w:rsidR="00FF3994" w:rsidRPr="00D954DF" w:rsidRDefault="00FF3994" w:rsidP="00FF3994">
            <w:pPr>
              <w:jc w:val="both"/>
              <w:rPr>
                <w:rStyle w:val="rvts0"/>
              </w:rPr>
            </w:pPr>
            <w:r>
              <w:rPr>
                <w:rStyle w:val="rvts0"/>
              </w:rPr>
              <w:t xml:space="preserve">     </w:t>
            </w:r>
            <w:r w:rsidRPr="00D954DF">
              <w:rPr>
                <w:rStyle w:val="rvts0"/>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5739BC71" w14:textId="77777777" w:rsidR="00FF3994" w:rsidRPr="00D954DF" w:rsidRDefault="00FF3994" w:rsidP="00FF3994">
            <w:pPr>
              <w:pStyle w:val="a3"/>
              <w:numPr>
                <w:ilvl w:val="0"/>
                <w:numId w:val="12"/>
              </w:numPr>
              <w:ind w:left="40" w:firstLine="426"/>
              <w:jc w:val="both"/>
              <w:rPr>
                <w:rStyle w:val="rvts0"/>
              </w:rPr>
            </w:pPr>
            <w:r w:rsidRPr="00D954DF">
              <w:rPr>
                <w:rStyle w:val="rvts0"/>
              </w:rPr>
              <w:t>документ, що посвідчує особу заявника;</w:t>
            </w:r>
          </w:p>
          <w:p w14:paraId="6BCEA88E" w14:textId="77777777" w:rsidR="00FF3994" w:rsidRDefault="00FF3994" w:rsidP="00FF3994">
            <w:pPr>
              <w:pStyle w:val="a3"/>
              <w:numPr>
                <w:ilvl w:val="0"/>
                <w:numId w:val="12"/>
              </w:numPr>
              <w:ind w:left="40" w:firstLine="426"/>
              <w:jc w:val="both"/>
              <w:rPr>
                <w:rStyle w:val="rvts0"/>
              </w:rPr>
            </w:pPr>
            <w:r w:rsidRPr="00D954DF">
              <w:rPr>
                <w:rStyle w:val="rvts0"/>
              </w:rPr>
              <w:t>документи, що підтверджують родинні стосунки між дитиною та заявником;</w:t>
            </w:r>
          </w:p>
          <w:p w14:paraId="196A5CF4" w14:textId="534727CC" w:rsidR="00FF3994" w:rsidRDefault="00FF3994" w:rsidP="00FF3994">
            <w:pPr>
              <w:pStyle w:val="a3"/>
              <w:numPr>
                <w:ilvl w:val="0"/>
                <w:numId w:val="12"/>
              </w:numPr>
              <w:ind w:left="40" w:firstLine="426"/>
              <w:jc w:val="both"/>
              <w:rPr>
                <w:rStyle w:val="rvts0"/>
              </w:rPr>
            </w:pPr>
            <w:r w:rsidRPr="00D954DF">
              <w:rPr>
                <w:rStyle w:val="rvts0"/>
              </w:rPr>
              <w:lastRenderedPageBreak/>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D40041" w:rsidRPr="00EA3A8B" w14:paraId="5DD3F1DA" w14:textId="77777777" w:rsidTr="00CB4707">
        <w:tc>
          <w:tcPr>
            <w:tcW w:w="709" w:type="dxa"/>
          </w:tcPr>
          <w:p w14:paraId="6DF298BC" w14:textId="77777777" w:rsidR="00D40041" w:rsidRDefault="00D40041" w:rsidP="00097572">
            <w:pPr>
              <w:jc w:val="center"/>
            </w:pPr>
            <w:r>
              <w:lastRenderedPageBreak/>
              <w:t>9</w:t>
            </w:r>
          </w:p>
        </w:tc>
        <w:tc>
          <w:tcPr>
            <w:tcW w:w="3686" w:type="dxa"/>
            <w:tcBorders>
              <w:top w:val="outset" w:sz="6" w:space="0" w:color="000000"/>
              <w:left w:val="outset" w:sz="6" w:space="0" w:color="000000"/>
              <w:bottom w:val="outset" w:sz="6" w:space="0" w:color="000000"/>
              <w:right w:val="outset" w:sz="6" w:space="0" w:color="000000"/>
            </w:tcBorders>
          </w:tcPr>
          <w:p w14:paraId="0EDA60C2" w14:textId="77777777" w:rsidR="00D40041" w:rsidRPr="002B6C94" w:rsidRDefault="00D40041" w:rsidP="00097572">
            <w:pPr>
              <w:jc w:val="both"/>
              <w:rPr>
                <w:lang w:eastAsia="uk-UA"/>
              </w:rPr>
            </w:pPr>
            <w:r w:rsidRPr="002B6C94">
              <w:rPr>
                <w:lang w:eastAsia="uk-UA"/>
              </w:rPr>
              <w:t xml:space="preserve">Спосіб подання документів </w:t>
            </w:r>
          </w:p>
        </w:tc>
        <w:tc>
          <w:tcPr>
            <w:tcW w:w="5811" w:type="dxa"/>
          </w:tcPr>
          <w:p w14:paraId="60B75EF7" w14:textId="3455C90B" w:rsidR="00D231FD" w:rsidRDefault="00D231FD" w:rsidP="00097572">
            <w:pPr>
              <w:jc w:val="both"/>
            </w:pPr>
            <w:r>
              <w:t xml:space="preserve">       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w:t>
            </w:r>
          </w:p>
          <w:p w14:paraId="2D4226B6" w14:textId="60AA7575" w:rsidR="0058609A" w:rsidRPr="00C05DDF" w:rsidRDefault="00D231FD" w:rsidP="00097572">
            <w:pPr>
              <w:jc w:val="both"/>
              <w:rPr>
                <w:rStyle w:val="rvts0"/>
                <w:color w:val="FF0000"/>
              </w:rPr>
            </w:pPr>
            <w:r>
              <w:t xml:space="preserve">       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tc>
      </w:tr>
      <w:tr w:rsidR="00D40041" w:rsidRPr="00EA3A8B" w14:paraId="08E2E5E9" w14:textId="77777777" w:rsidTr="00520657">
        <w:trPr>
          <w:trHeight w:val="602"/>
        </w:trPr>
        <w:tc>
          <w:tcPr>
            <w:tcW w:w="709" w:type="dxa"/>
          </w:tcPr>
          <w:p w14:paraId="26F21AF4" w14:textId="77777777" w:rsidR="00D40041" w:rsidRPr="00D40041" w:rsidRDefault="00D40041" w:rsidP="00D40041">
            <w:pPr>
              <w:jc w:val="center"/>
            </w:pPr>
            <w:r>
              <w:t>10</w:t>
            </w:r>
          </w:p>
        </w:tc>
        <w:tc>
          <w:tcPr>
            <w:tcW w:w="3686" w:type="dxa"/>
            <w:tcBorders>
              <w:top w:val="outset" w:sz="6" w:space="0" w:color="000000"/>
              <w:left w:val="outset" w:sz="6" w:space="0" w:color="000000"/>
              <w:bottom w:val="outset" w:sz="6" w:space="0" w:color="000000"/>
              <w:right w:val="outset" w:sz="6" w:space="0" w:color="000000"/>
            </w:tcBorders>
          </w:tcPr>
          <w:p w14:paraId="3100C58E" w14:textId="77777777" w:rsidR="00D40041" w:rsidRPr="001038DC" w:rsidRDefault="00D40041" w:rsidP="00D40041">
            <w:pPr>
              <w:jc w:val="both"/>
              <w:rPr>
                <w:highlight w:val="yellow"/>
                <w:lang w:eastAsia="uk-UA"/>
              </w:rPr>
            </w:pPr>
            <w:r w:rsidRPr="001038DC">
              <w:rPr>
                <w:lang w:eastAsia="uk-UA"/>
              </w:rPr>
              <w:t xml:space="preserve">Платність (безоплатність) надання </w:t>
            </w:r>
          </w:p>
        </w:tc>
        <w:tc>
          <w:tcPr>
            <w:tcW w:w="5811" w:type="dxa"/>
          </w:tcPr>
          <w:p w14:paraId="05A793EF" w14:textId="77777777" w:rsidR="00D40041" w:rsidRDefault="00D40041" w:rsidP="00D40041">
            <w:pPr>
              <w:jc w:val="both"/>
              <w:rPr>
                <w:rStyle w:val="rvts0"/>
              </w:rPr>
            </w:pPr>
            <w:r>
              <w:rPr>
                <w:rStyle w:val="rvts0"/>
              </w:rPr>
              <w:t>Адміністративна послуга надається безоплатно</w:t>
            </w:r>
          </w:p>
        </w:tc>
      </w:tr>
      <w:tr w:rsidR="00D40041" w:rsidRPr="00EA3A8B" w14:paraId="5ACF8606" w14:textId="77777777" w:rsidTr="00CB4707">
        <w:tc>
          <w:tcPr>
            <w:tcW w:w="709" w:type="dxa"/>
          </w:tcPr>
          <w:p w14:paraId="039AC3F6" w14:textId="77777777" w:rsidR="00D40041" w:rsidRDefault="00D40041" w:rsidP="00D40041">
            <w:pPr>
              <w:jc w:val="center"/>
            </w:pPr>
            <w:r>
              <w:t>11</w:t>
            </w:r>
          </w:p>
        </w:tc>
        <w:tc>
          <w:tcPr>
            <w:tcW w:w="3686" w:type="dxa"/>
            <w:tcBorders>
              <w:top w:val="outset" w:sz="6" w:space="0" w:color="000000"/>
              <w:left w:val="outset" w:sz="6" w:space="0" w:color="000000"/>
              <w:bottom w:val="outset" w:sz="6" w:space="0" w:color="000000"/>
              <w:right w:val="outset" w:sz="6" w:space="0" w:color="000000"/>
            </w:tcBorders>
          </w:tcPr>
          <w:p w14:paraId="635C5D34" w14:textId="77777777" w:rsidR="00D40041" w:rsidRPr="001038DC" w:rsidRDefault="00D40041" w:rsidP="00D40041">
            <w:pPr>
              <w:jc w:val="both"/>
              <w:rPr>
                <w:highlight w:val="yellow"/>
                <w:lang w:eastAsia="uk-UA"/>
              </w:rPr>
            </w:pPr>
            <w:r>
              <w:rPr>
                <w:lang w:eastAsia="uk-UA"/>
              </w:rPr>
              <w:t xml:space="preserve">Строк надання </w:t>
            </w:r>
          </w:p>
        </w:tc>
        <w:tc>
          <w:tcPr>
            <w:tcW w:w="5811" w:type="dxa"/>
          </w:tcPr>
          <w:p w14:paraId="1925D0FF" w14:textId="1DD2F018" w:rsidR="00D40041" w:rsidRPr="00C50B3A" w:rsidRDefault="00D231FD" w:rsidP="00AB2291">
            <w:pPr>
              <w:pStyle w:val="rvps2"/>
              <w:shd w:val="clear" w:color="auto" w:fill="FFFFFF"/>
              <w:spacing w:before="0" w:beforeAutospacing="0" w:after="150" w:afterAutospacing="0"/>
              <w:jc w:val="both"/>
              <w:rPr>
                <w:rStyle w:val="rvts0"/>
                <w:color w:val="000000"/>
              </w:rPr>
            </w:pPr>
            <w:r w:rsidRPr="00D231FD">
              <w:rPr>
                <w:color w:val="000000"/>
              </w:rPr>
              <w:t>У день подання заяви</w:t>
            </w:r>
          </w:p>
        </w:tc>
      </w:tr>
      <w:tr w:rsidR="00D40041" w:rsidRPr="00EA3A8B" w14:paraId="0DD76F56" w14:textId="77777777" w:rsidTr="00CB4707">
        <w:tc>
          <w:tcPr>
            <w:tcW w:w="709" w:type="dxa"/>
          </w:tcPr>
          <w:p w14:paraId="665587A4" w14:textId="77777777" w:rsidR="00D40041" w:rsidRDefault="00D40041" w:rsidP="00D40041">
            <w:pPr>
              <w:jc w:val="center"/>
            </w:pPr>
            <w:r>
              <w:t>12</w:t>
            </w:r>
          </w:p>
        </w:tc>
        <w:tc>
          <w:tcPr>
            <w:tcW w:w="3686" w:type="dxa"/>
            <w:tcBorders>
              <w:top w:val="outset" w:sz="6" w:space="0" w:color="000000"/>
              <w:left w:val="outset" w:sz="6" w:space="0" w:color="000000"/>
              <w:bottom w:val="outset" w:sz="6" w:space="0" w:color="000000"/>
              <w:right w:val="outset" w:sz="6" w:space="0" w:color="000000"/>
            </w:tcBorders>
          </w:tcPr>
          <w:p w14:paraId="7A419B41" w14:textId="77777777" w:rsidR="00D40041" w:rsidRPr="00E87995" w:rsidRDefault="00D40041" w:rsidP="00D40041">
            <w:pPr>
              <w:jc w:val="both"/>
              <w:rPr>
                <w:highlight w:val="yellow"/>
                <w:lang w:eastAsia="uk-UA"/>
              </w:rPr>
            </w:pPr>
            <w:r w:rsidRPr="00861D01">
              <w:rPr>
                <w:lang w:eastAsia="uk-UA"/>
              </w:rPr>
              <w:t xml:space="preserve">Перелік підстав для відмови у наданні </w:t>
            </w:r>
          </w:p>
        </w:tc>
        <w:tc>
          <w:tcPr>
            <w:tcW w:w="5811" w:type="dxa"/>
          </w:tcPr>
          <w:p w14:paraId="70FE7EF3" w14:textId="77777777" w:rsidR="00FB0A5D" w:rsidRDefault="00FB0A5D" w:rsidP="00FB0A5D">
            <w:pPr>
              <w:pStyle w:val="rvps2"/>
              <w:shd w:val="clear" w:color="auto" w:fill="FFFFFF"/>
              <w:spacing w:before="0" w:beforeAutospacing="0" w:after="0" w:afterAutospacing="0"/>
              <w:ind w:firstLine="450"/>
              <w:jc w:val="both"/>
            </w:pPr>
            <w:r>
              <w:t>Заявнику може бути відмовлено у видачі довідки у разі, коли:</w:t>
            </w:r>
          </w:p>
          <w:p w14:paraId="6E592C82" w14:textId="77777777" w:rsidR="00FB0A5D" w:rsidRDefault="00FB0A5D" w:rsidP="00FB0A5D">
            <w:pPr>
              <w:pStyle w:val="rvps2"/>
              <w:shd w:val="clear" w:color="auto" w:fill="FFFFFF"/>
              <w:spacing w:before="0" w:beforeAutospacing="0" w:after="0" w:afterAutospacing="0"/>
              <w:ind w:firstLine="450"/>
              <w:jc w:val="both"/>
            </w:pPr>
            <w:r>
              <w:t>відсутні обставини, що спричинили внутрішнє переміщення, зазначені у статті 1 Закону;</w:t>
            </w:r>
          </w:p>
          <w:p w14:paraId="6E0D575B" w14:textId="77777777" w:rsidR="00FB0A5D" w:rsidRDefault="00FB0A5D" w:rsidP="00FB0A5D">
            <w:pPr>
              <w:pStyle w:val="rvps2"/>
              <w:shd w:val="clear" w:color="auto" w:fill="FFFFFF"/>
              <w:spacing w:before="0" w:beforeAutospacing="0" w:after="0" w:afterAutospacing="0"/>
              <w:ind w:firstLine="450"/>
              <w:jc w:val="both"/>
            </w:pPr>
            <w:r>
              <w:t>у державних органів наявні відомості про подання завідомо неправдивих відомостей для отримання довідки;</w:t>
            </w:r>
          </w:p>
          <w:p w14:paraId="10DD4010" w14:textId="77777777" w:rsidR="00FB0A5D" w:rsidRDefault="00FB0A5D" w:rsidP="00FB0A5D">
            <w:pPr>
              <w:pStyle w:val="rvps2"/>
              <w:shd w:val="clear" w:color="auto" w:fill="FFFFFF"/>
              <w:spacing w:before="0" w:beforeAutospacing="0" w:after="0" w:afterAutospacing="0"/>
              <w:ind w:firstLine="450"/>
              <w:jc w:val="both"/>
            </w:pPr>
            <w:r>
              <w:t>заявник втратив документи, що посвідчують особу (до їх відновлення);</w:t>
            </w:r>
          </w:p>
          <w:p w14:paraId="12EF5EFC" w14:textId="77777777" w:rsidR="00FB0A5D" w:rsidRDefault="00FB0A5D" w:rsidP="00FB0A5D">
            <w:pPr>
              <w:pStyle w:val="rvps2"/>
              <w:shd w:val="clear" w:color="auto" w:fill="FFFFFF"/>
              <w:spacing w:before="0" w:beforeAutospacing="0" w:after="0" w:afterAutospacing="0"/>
              <w:ind w:firstLine="450"/>
              <w:jc w:val="both"/>
            </w:pPr>
            <w: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14:paraId="38F799E3" w14:textId="041BB3BB" w:rsidR="00D40041" w:rsidRPr="00C50B3A" w:rsidRDefault="00FB0A5D" w:rsidP="00FB0A5D">
            <w:pPr>
              <w:pStyle w:val="rvps2"/>
              <w:shd w:val="clear" w:color="auto" w:fill="FFFFFF"/>
              <w:spacing w:before="0" w:beforeAutospacing="0" w:after="0" w:afterAutospacing="0"/>
              <w:ind w:firstLine="450"/>
              <w:jc w:val="both"/>
              <w:rPr>
                <w:rStyle w:val="rvts0"/>
                <w:color w:val="000000"/>
              </w:rPr>
            </w:pPr>
            <w: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tc>
      </w:tr>
      <w:tr w:rsidR="00D40041" w:rsidRPr="00EA3A8B" w14:paraId="1E113CE6" w14:textId="77777777" w:rsidTr="00CB4707">
        <w:tc>
          <w:tcPr>
            <w:tcW w:w="709" w:type="dxa"/>
          </w:tcPr>
          <w:p w14:paraId="1CD6EFDD" w14:textId="77777777" w:rsidR="00D40041" w:rsidRDefault="00D40041" w:rsidP="00D40041">
            <w:pPr>
              <w:jc w:val="center"/>
            </w:pPr>
            <w:r>
              <w:rPr>
                <w:lang w:val="en-US"/>
              </w:rPr>
              <w:t>13</w:t>
            </w:r>
          </w:p>
        </w:tc>
        <w:tc>
          <w:tcPr>
            <w:tcW w:w="3686" w:type="dxa"/>
            <w:tcBorders>
              <w:top w:val="outset" w:sz="6" w:space="0" w:color="000000"/>
              <w:left w:val="outset" w:sz="6" w:space="0" w:color="000000"/>
              <w:bottom w:val="outset" w:sz="6" w:space="0" w:color="000000"/>
              <w:right w:val="outset" w:sz="6" w:space="0" w:color="000000"/>
            </w:tcBorders>
          </w:tcPr>
          <w:p w14:paraId="7CBCBEE8" w14:textId="77777777" w:rsidR="00D40041" w:rsidRPr="001038DC" w:rsidRDefault="00D40041" w:rsidP="00D40041">
            <w:pPr>
              <w:jc w:val="both"/>
              <w:rPr>
                <w:highlight w:val="yellow"/>
                <w:lang w:eastAsia="uk-UA"/>
              </w:rPr>
            </w:pPr>
            <w:r w:rsidRPr="00CC2EA2">
              <w:rPr>
                <w:lang w:eastAsia="uk-UA"/>
              </w:rPr>
              <w:t>Результат надання адміністративної послуги</w:t>
            </w:r>
          </w:p>
        </w:tc>
        <w:tc>
          <w:tcPr>
            <w:tcW w:w="5811" w:type="dxa"/>
          </w:tcPr>
          <w:p w14:paraId="3D71CD4A" w14:textId="77777777" w:rsidR="00FF3994" w:rsidRDefault="00D40041" w:rsidP="00FF3994">
            <w:pPr>
              <w:pStyle w:val="rvps2"/>
              <w:jc w:val="both"/>
            </w:pPr>
            <w:r w:rsidRPr="00140F35">
              <w:rPr>
                <w:bCs/>
                <w:color w:val="000000"/>
                <w:shd w:val="clear" w:color="auto" w:fill="FFFFFF"/>
              </w:rPr>
              <w:t xml:space="preserve"> </w:t>
            </w:r>
            <w:r w:rsidR="00807D9F">
              <w:rPr>
                <w:bCs/>
                <w:color w:val="000000"/>
                <w:shd w:val="clear" w:color="auto" w:fill="FFFFFF"/>
              </w:rPr>
              <w:t xml:space="preserve">     </w:t>
            </w:r>
            <w:r w:rsidR="00FF3994">
              <w:t>Видача довідки / рішення про відмову у видачі довідки.</w:t>
            </w:r>
          </w:p>
          <w:p w14:paraId="6FF4D160" w14:textId="51DD5AA9" w:rsidR="00D40041" w:rsidRPr="00140F35" w:rsidRDefault="00FF3994" w:rsidP="00FF3994">
            <w:pPr>
              <w:pStyle w:val="rvps2"/>
              <w:spacing w:before="0" w:beforeAutospacing="0" w:after="0" w:afterAutospacing="0"/>
              <w:ind w:left="29"/>
              <w:jc w:val="both"/>
            </w:pPr>
            <w:r>
              <w:lastRenderedPageBreak/>
              <w:t>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w:t>
            </w:r>
            <w:r w:rsidR="00807D9F">
              <w:t xml:space="preserve">     </w:t>
            </w:r>
            <w:r w:rsidR="00FB0A5D" w:rsidRPr="002B2556">
              <w:t>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w:t>
            </w:r>
          </w:p>
        </w:tc>
      </w:tr>
      <w:tr w:rsidR="00D40041" w:rsidRPr="00EA3A8B" w14:paraId="72A3ACC3" w14:textId="77777777" w:rsidTr="00CB4707">
        <w:tc>
          <w:tcPr>
            <w:tcW w:w="709" w:type="dxa"/>
          </w:tcPr>
          <w:p w14:paraId="165A021F" w14:textId="77777777" w:rsidR="00D40041" w:rsidRDefault="00D40041" w:rsidP="00D40041">
            <w:pPr>
              <w:jc w:val="center"/>
            </w:pPr>
            <w:r>
              <w:lastRenderedPageBreak/>
              <w:t>14</w:t>
            </w:r>
          </w:p>
        </w:tc>
        <w:tc>
          <w:tcPr>
            <w:tcW w:w="3686" w:type="dxa"/>
            <w:tcBorders>
              <w:top w:val="outset" w:sz="6" w:space="0" w:color="000000"/>
              <w:left w:val="outset" w:sz="6" w:space="0" w:color="000000"/>
              <w:bottom w:val="outset" w:sz="6" w:space="0" w:color="000000"/>
              <w:right w:val="outset" w:sz="6" w:space="0" w:color="000000"/>
            </w:tcBorders>
          </w:tcPr>
          <w:p w14:paraId="16102C71" w14:textId="77777777" w:rsidR="00D40041" w:rsidRPr="001038DC" w:rsidRDefault="00D40041" w:rsidP="00D40041">
            <w:pPr>
              <w:jc w:val="both"/>
              <w:rPr>
                <w:highlight w:val="yellow"/>
                <w:lang w:eastAsia="uk-UA"/>
              </w:rPr>
            </w:pPr>
            <w:r w:rsidRPr="00CC2EA2">
              <w:rPr>
                <w:lang w:eastAsia="uk-UA"/>
              </w:rPr>
              <w:t>Способи отримання відповіді (результату)</w:t>
            </w:r>
          </w:p>
        </w:tc>
        <w:tc>
          <w:tcPr>
            <w:tcW w:w="5811" w:type="dxa"/>
          </w:tcPr>
          <w:p w14:paraId="69E24750" w14:textId="58ED9A6A" w:rsidR="00D231FD" w:rsidRDefault="00D231FD" w:rsidP="00D231FD">
            <w:pPr>
              <w:pStyle w:val="rvps2"/>
              <w:spacing w:before="0" w:beforeAutospacing="0" w:after="0" w:afterAutospacing="0"/>
              <w:jc w:val="both"/>
              <w:rPr>
                <w:bCs/>
                <w:color w:val="000000"/>
                <w:shd w:val="clear" w:color="auto" w:fill="FFFFFF"/>
              </w:rPr>
            </w:pPr>
            <w:r>
              <w:rPr>
                <w:bCs/>
                <w:color w:val="000000"/>
                <w:shd w:val="clear" w:color="auto" w:fill="FFFFFF"/>
              </w:rPr>
              <w:t xml:space="preserve">     </w:t>
            </w:r>
            <w:r w:rsidRPr="00D231FD">
              <w:rPr>
                <w:bCs/>
                <w:color w:val="000000"/>
                <w:shd w:val="clear" w:color="auto" w:fill="FFFFFF"/>
              </w:rPr>
              <w:t xml:space="preserve">Отримати довідку заявник або його законний представник може особисто </w:t>
            </w:r>
          </w:p>
          <w:p w14:paraId="31363E00" w14:textId="45D0F78A" w:rsidR="00D231FD" w:rsidRDefault="00D231FD" w:rsidP="00D231FD">
            <w:pPr>
              <w:pStyle w:val="rvps2"/>
              <w:spacing w:before="0" w:beforeAutospacing="0" w:after="0" w:afterAutospacing="0"/>
              <w:jc w:val="both"/>
              <w:rPr>
                <w:bCs/>
                <w:color w:val="000000"/>
                <w:shd w:val="clear" w:color="auto" w:fill="FFFFFF"/>
              </w:rPr>
            </w:pPr>
            <w:r>
              <w:rPr>
                <w:bCs/>
                <w:color w:val="000000"/>
                <w:shd w:val="clear" w:color="auto" w:fill="FFFFFF"/>
              </w:rPr>
              <w:t xml:space="preserve">      </w:t>
            </w:r>
            <w:r w:rsidRPr="00D231FD">
              <w:rPr>
                <w:bCs/>
                <w:color w:val="000000"/>
                <w:shd w:val="clear" w:color="auto" w:fill="FFFFFF"/>
              </w:rPr>
              <w:t>Електронна форма довідки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14:paraId="0585A1FA" w14:textId="65AFDC6D" w:rsidR="00D40041" w:rsidRPr="00140F35" w:rsidRDefault="00D231FD" w:rsidP="00807D9F">
            <w:pPr>
              <w:pStyle w:val="rvps2"/>
              <w:spacing w:before="0" w:beforeAutospacing="0" w:after="0" w:afterAutospacing="0"/>
              <w:jc w:val="both"/>
              <w:rPr>
                <w:color w:val="FF0000"/>
              </w:rPr>
            </w:pPr>
            <w:r w:rsidRPr="00D231FD">
              <w:rPr>
                <w:bCs/>
                <w:color w:val="000000"/>
                <w:shd w:val="clear" w:color="auto" w:fill="FFFFFF"/>
              </w:rPr>
              <w:t xml:space="preserve"> </w:t>
            </w:r>
            <w:r>
              <w:rPr>
                <w:bCs/>
                <w:color w:val="000000"/>
                <w:shd w:val="clear" w:color="auto" w:fill="FFFFFF"/>
              </w:rPr>
              <w:t xml:space="preserve">      </w:t>
            </w:r>
            <w:r w:rsidRPr="00D231FD">
              <w:rPr>
                <w:bCs/>
                <w:color w:val="000000"/>
                <w:shd w:val="clear" w:color="auto" w:fill="FFFFFF"/>
              </w:rPr>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департаменту соціального захисту населення для отримання довідки у паперовій формі</w:t>
            </w:r>
          </w:p>
        </w:tc>
      </w:tr>
    </w:tbl>
    <w:p w14:paraId="3E6AAFA6" w14:textId="4576DAD8" w:rsidR="00807D9F" w:rsidRDefault="00807D9F" w:rsidP="00C2269E">
      <w:pPr>
        <w:rPr>
          <w:b/>
          <w:sz w:val="28"/>
          <w:szCs w:val="28"/>
        </w:rPr>
      </w:pPr>
    </w:p>
    <w:p w14:paraId="7BB6794A" w14:textId="77777777" w:rsidR="00FF3994" w:rsidRDefault="00FF3994" w:rsidP="00C2269E">
      <w:pPr>
        <w:rPr>
          <w:b/>
          <w:sz w:val="28"/>
          <w:szCs w:val="28"/>
        </w:rPr>
      </w:pPr>
    </w:p>
    <w:p w14:paraId="11E34B93" w14:textId="71AE150E" w:rsidR="00C2269E" w:rsidRPr="00C2269E" w:rsidRDefault="00C2269E" w:rsidP="00C2269E">
      <w:pPr>
        <w:rPr>
          <w:b/>
          <w:sz w:val="28"/>
          <w:szCs w:val="28"/>
        </w:rPr>
      </w:pPr>
      <w:r w:rsidRPr="00C2269E">
        <w:rPr>
          <w:b/>
          <w:sz w:val="28"/>
          <w:szCs w:val="28"/>
        </w:rPr>
        <w:t xml:space="preserve">Перший заступник </w:t>
      </w:r>
    </w:p>
    <w:p w14:paraId="6FC3C14F" w14:textId="5F6B67D6" w:rsidR="00300593" w:rsidRDefault="00C2269E" w:rsidP="00D231FD">
      <w:pPr>
        <w:rPr>
          <w:szCs w:val="28"/>
        </w:rPr>
      </w:pPr>
      <w:r w:rsidRPr="00C2269E">
        <w:rPr>
          <w:b/>
          <w:sz w:val="28"/>
          <w:szCs w:val="28"/>
        </w:rPr>
        <w:t xml:space="preserve">директора департаменту                                          Наталія </w:t>
      </w:r>
      <w:r w:rsidR="00DD7698" w:rsidRPr="00C2269E">
        <w:rPr>
          <w:b/>
          <w:sz w:val="28"/>
          <w:szCs w:val="28"/>
        </w:rPr>
        <w:t>ПАЛАМАРЧУК</w:t>
      </w: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C20D" w14:textId="77777777" w:rsidR="0061724E" w:rsidRDefault="0061724E" w:rsidP="001B541B">
      <w:r>
        <w:separator/>
      </w:r>
    </w:p>
  </w:endnote>
  <w:endnote w:type="continuationSeparator" w:id="0">
    <w:p w14:paraId="394961F4" w14:textId="77777777" w:rsidR="0061724E" w:rsidRDefault="0061724E"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18DEF" w14:textId="77777777" w:rsidR="0061724E" w:rsidRDefault="0061724E" w:rsidP="001B541B">
      <w:r>
        <w:separator/>
      </w:r>
    </w:p>
  </w:footnote>
  <w:footnote w:type="continuationSeparator" w:id="0">
    <w:p w14:paraId="343696FA" w14:textId="77777777" w:rsidR="0061724E" w:rsidRDefault="0061724E"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5AD5" w14:textId="14BF0736" w:rsidR="00867530" w:rsidRDefault="00867530">
    <w:pPr>
      <w:pStyle w:val="a7"/>
      <w:jc w:val="center"/>
    </w:pPr>
    <w:r>
      <w:fldChar w:fldCharType="begin"/>
    </w:r>
    <w:r>
      <w:instrText>PAGE   \* MERGEFORMAT</w:instrText>
    </w:r>
    <w:r>
      <w:fldChar w:fldCharType="separate"/>
    </w:r>
    <w:r w:rsidR="003C6F8A">
      <w:rPr>
        <w:noProof/>
      </w:rPr>
      <w:t>6</w:t>
    </w:r>
    <w:r>
      <w:fldChar w:fldCharType="end"/>
    </w:r>
  </w:p>
  <w:p w14:paraId="71AE7CFC"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96"/>
    <w:multiLevelType w:val="hybridMultilevel"/>
    <w:tmpl w:val="47AA9D7A"/>
    <w:lvl w:ilvl="0" w:tplc="0419000D">
      <w:start w:val="1"/>
      <w:numFmt w:val="bullet"/>
      <w:lvlText w:val=""/>
      <w:lvlJc w:val="left"/>
      <w:pPr>
        <w:ind w:left="750" w:hanging="360"/>
      </w:pPr>
      <w:rPr>
        <w:rFonts w:ascii="Wingdings" w:hAnsi="Wingdings"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15:restartNumberingAfterBreak="0">
    <w:nsid w:val="164E57C0"/>
    <w:multiLevelType w:val="hybridMultilevel"/>
    <w:tmpl w:val="C4266A0E"/>
    <w:lvl w:ilvl="0" w:tplc="0419000D">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B3E15C1"/>
    <w:multiLevelType w:val="hybridMultilevel"/>
    <w:tmpl w:val="CCD6D976"/>
    <w:lvl w:ilvl="0" w:tplc="9A16A6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6E7E44"/>
    <w:multiLevelType w:val="hybridMultilevel"/>
    <w:tmpl w:val="A0A6A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1D0F9A"/>
    <w:multiLevelType w:val="hybridMultilevel"/>
    <w:tmpl w:val="718EE32C"/>
    <w:lvl w:ilvl="0" w:tplc="0419000D">
      <w:start w:val="1"/>
      <w:numFmt w:val="bullet"/>
      <w:lvlText w:val=""/>
      <w:lvlJc w:val="left"/>
      <w:pPr>
        <w:ind w:left="720" w:hanging="360"/>
      </w:pPr>
      <w:rPr>
        <w:rFonts w:ascii="Wingdings" w:hAnsi="Wingdings" w:hint="default"/>
      </w:rPr>
    </w:lvl>
    <w:lvl w:ilvl="1" w:tplc="80A82B7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72D11D6E"/>
    <w:multiLevelType w:val="hybridMultilevel"/>
    <w:tmpl w:val="90EC4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F44CBC"/>
    <w:multiLevelType w:val="hybridMultilevel"/>
    <w:tmpl w:val="CD443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261A0A"/>
    <w:multiLevelType w:val="hybridMultilevel"/>
    <w:tmpl w:val="401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9"/>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 w:val="???????? ????? ?????????"/>
    <w:docVar w:name="???. ???? (?? ?????????)" w:val="06.09.2018"/>
    <w:docVar w:name="???. ????? (?? ?????????)" w:val="1-2798/3648-18-92"/>
    <w:docVar w:name="???? (?? ?????????)" w:val="30.12.1899"/>
    <w:docVar w:name="???? ?????????? ???????" w:val="26.09.2018"/>
    <w:docVar w:name="????? ?????? ???????" w:val="3"/>
    <w:docVar w:name="???????? ?????" w:val="????? ??? ????????? ??????? ????? ???????????? ?????????? ???????? ??????? ? ?????? ?????????? ????????? ???????? ???? ???????????? ???? ? ?????? ?????????? ??????????? ???? ?? da????? ????????? ???? ?????????, ???????????? ??? ????????? ????????? da"/>
  </w:docVars>
  <w:rsids>
    <w:rsidRoot w:val="00976809"/>
    <w:rsid w:val="00000D3B"/>
    <w:rsid w:val="000408A7"/>
    <w:rsid w:val="000678C4"/>
    <w:rsid w:val="000915CC"/>
    <w:rsid w:val="00091727"/>
    <w:rsid w:val="00096975"/>
    <w:rsid w:val="00097572"/>
    <w:rsid w:val="000A6CC4"/>
    <w:rsid w:val="000B2722"/>
    <w:rsid w:val="000B4439"/>
    <w:rsid w:val="000D0463"/>
    <w:rsid w:val="000D3235"/>
    <w:rsid w:val="000D7EB2"/>
    <w:rsid w:val="000E0BDD"/>
    <w:rsid w:val="000E3507"/>
    <w:rsid w:val="000F06CE"/>
    <w:rsid w:val="001038DC"/>
    <w:rsid w:val="00140F35"/>
    <w:rsid w:val="0014515B"/>
    <w:rsid w:val="00164BCB"/>
    <w:rsid w:val="00165390"/>
    <w:rsid w:val="0018751D"/>
    <w:rsid w:val="001B0A04"/>
    <w:rsid w:val="001B541B"/>
    <w:rsid w:val="001B771F"/>
    <w:rsid w:val="001D2AE7"/>
    <w:rsid w:val="00201FED"/>
    <w:rsid w:val="00210033"/>
    <w:rsid w:val="0022766C"/>
    <w:rsid w:val="00231E30"/>
    <w:rsid w:val="002354E4"/>
    <w:rsid w:val="00244E8B"/>
    <w:rsid w:val="002677D5"/>
    <w:rsid w:val="0027673A"/>
    <w:rsid w:val="00280060"/>
    <w:rsid w:val="0029257D"/>
    <w:rsid w:val="002948E9"/>
    <w:rsid w:val="002B6C94"/>
    <w:rsid w:val="002D24A1"/>
    <w:rsid w:val="002D3947"/>
    <w:rsid w:val="002E7146"/>
    <w:rsid w:val="002F67B3"/>
    <w:rsid w:val="002F7859"/>
    <w:rsid w:val="00300593"/>
    <w:rsid w:val="00342E6B"/>
    <w:rsid w:val="00343BDB"/>
    <w:rsid w:val="003479E1"/>
    <w:rsid w:val="003520B9"/>
    <w:rsid w:val="0036649E"/>
    <w:rsid w:val="00367A5D"/>
    <w:rsid w:val="00374305"/>
    <w:rsid w:val="00384AB1"/>
    <w:rsid w:val="00386158"/>
    <w:rsid w:val="003C158D"/>
    <w:rsid w:val="003C6F8A"/>
    <w:rsid w:val="003C7051"/>
    <w:rsid w:val="003D1649"/>
    <w:rsid w:val="003E0858"/>
    <w:rsid w:val="003F6001"/>
    <w:rsid w:val="00404146"/>
    <w:rsid w:val="0042444A"/>
    <w:rsid w:val="00435C59"/>
    <w:rsid w:val="00435D13"/>
    <w:rsid w:val="00470AA9"/>
    <w:rsid w:val="004766BE"/>
    <w:rsid w:val="004823FC"/>
    <w:rsid w:val="004B11D8"/>
    <w:rsid w:val="004B27CB"/>
    <w:rsid w:val="004B53CB"/>
    <w:rsid w:val="004C3B92"/>
    <w:rsid w:val="004C5B7B"/>
    <w:rsid w:val="004D00B7"/>
    <w:rsid w:val="004D6F03"/>
    <w:rsid w:val="004F128C"/>
    <w:rsid w:val="004F4BAC"/>
    <w:rsid w:val="00501271"/>
    <w:rsid w:val="005102C0"/>
    <w:rsid w:val="00514F15"/>
    <w:rsid w:val="00515F93"/>
    <w:rsid w:val="00520657"/>
    <w:rsid w:val="005422A2"/>
    <w:rsid w:val="005444E1"/>
    <w:rsid w:val="00544D31"/>
    <w:rsid w:val="00557F42"/>
    <w:rsid w:val="00565E5E"/>
    <w:rsid w:val="005831EA"/>
    <w:rsid w:val="0058609A"/>
    <w:rsid w:val="005866C2"/>
    <w:rsid w:val="005A0F5F"/>
    <w:rsid w:val="005E70B9"/>
    <w:rsid w:val="0061724E"/>
    <w:rsid w:val="00621B0C"/>
    <w:rsid w:val="00633DCB"/>
    <w:rsid w:val="006351A3"/>
    <w:rsid w:val="00636CC8"/>
    <w:rsid w:val="00636D1B"/>
    <w:rsid w:val="00640210"/>
    <w:rsid w:val="00642F05"/>
    <w:rsid w:val="00661D6F"/>
    <w:rsid w:val="00683F67"/>
    <w:rsid w:val="00687397"/>
    <w:rsid w:val="006905B4"/>
    <w:rsid w:val="00695A09"/>
    <w:rsid w:val="006A68CC"/>
    <w:rsid w:val="006C0A00"/>
    <w:rsid w:val="006D4A36"/>
    <w:rsid w:val="006F0698"/>
    <w:rsid w:val="00703A7B"/>
    <w:rsid w:val="00715EA8"/>
    <w:rsid w:val="00722B7D"/>
    <w:rsid w:val="007249AB"/>
    <w:rsid w:val="00736FD3"/>
    <w:rsid w:val="00750B2D"/>
    <w:rsid w:val="00750D29"/>
    <w:rsid w:val="007668FF"/>
    <w:rsid w:val="0078114E"/>
    <w:rsid w:val="00784C8A"/>
    <w:rsid w:val="0078639E"/>
    <w:rsid w:val="00790004"/>
    <w:rsid w:val="00790F72"/>
    <w:rsid w:val="007B6411"/>
    <w:rsid w:val="007E78B7"/>
    <w:rsid w:val="007F3BA8"/>
    <w:rsid w:val="00807D9F"/>
    <w:rsid w:val="00813FA9"/>
    <w:rsid w:val="00851229"/>
    <w:rsid w:val="00853628"/>
    <w:rsid w:val="00861D01"/>
    <w:rsid w:val="00867530"/>
    <w:rsid w:val="00872303"/>
    <w:rsid w:val="008A31F9"/>
    <w:rsid w:val="008C16E0"/>
    <w:rsid w:val="008C602F"/>
    <w:rsid w:val="008E15E7"/>
    <w:rsid w:val="008F72E8"/>
    <w:rsid w:val="00905E2F"/>
    <w:rsid w:val="00910B01"/>
    <w:rsid w:val="00914074"/>
    <w:rsid w:val="00917D24"/>
    <w:rsid w:val="00944B2A"/>
    <w:rsid w:val="00945026"/>
    <w:rsid w:val="00945AD8"/>
    <w:rsid w:val="00950514"/>
    <w:rsid w:val="00954B32"/>
    <w:rsid w:val="00957DDE"/>
    <w:rsid w:val="00975963"/>
    <w:rsid w:val="00976809"/>
    <w:rsid w:val="00987817"/>
    <w:rsid w:val="009A0D7E"/>
    <w:rsid w:val="009A4D54"/>
    <w:rsid w:val="009B7EB2"/>
    <w:rsid w:val="009D090D"/>
    <w:rsid w:val="009F1609"/>
    <w:rsid w:val="00A05BE6"/>
    <w:rsid w:val="00A26C43"/>
    <w:rsid w:val="00A4138D"/>
    <w:rsid w:val="00AA5070"/>
    <w:rsid w:val="00AB2291"/>
    <w:rsid w:val="00AD3809"/>
    <w:rsid w:val="00AE3C21"/>
    <w:rsid w:val="00AF1875"/>
    <w:rsid w:val="00B061FD"/>
    <w:rsid w:val="00B0789E"/>
    <w:rsid w:val="00B1288A"/>
    <w:rsid w:val="00B259BF"/>
    <w:rsid w:val="00B33668"/>
    <w:rsid w:val="00B5086F"/>
    <w:rsid w:val="00B576DE"/>
    <w:rsid w:val="00B7565F"/>
    <w:rsid w:val="00B7659F"/>
    <w:rsid w:val="00BA5AB5"/>
    <w:rsid w:val="00BB2211"/>
    <w:rsid w:val="00BB22E8"/>
    <w:rsid w:val="00BF70FA"/>
    <w:rsid w:val="00C05DDF"/>
    <w:rsid w:val="00C2269E"/>
    <w:rsid w:val="00C27E7A"/>
    <w:rsid w:val="00C33EFF"/>
    <w:rsid w:val="00C37522"/>
    <w:rsid w:val="00C50B3A"/>
    <w:rsid w:val="00C52854"/>
    <w:rsid w:val="00C5297C"/>
    <w:rsid w:val="00C54E77"/>
    <w:rsid w:val="00C76FEF"/>
    <w:rsid w:val="00CA0E43"/>
    <w:rsid w:val="00CA35A2"/>
    <w:rsid w:val="00CB4707"/>
    <w:rsid w:val="00CB491C"/>
    <w:rsid w:val="00CC2115"/>
    <w:rsid w:val="00CC2EA2"/>
    <w:rsid w:val="00CD291F"/>
    <w:rsid w:val="00CE2E38"/>
    <w:rsid w:val="00CE6ED0"/>
    <w:rsid w:val="00CF0123"/>
    <w:rsid w:val="00CF47F3"/>
    <w:rsid w:val="00D12C24"/>
    <w:rsid w:val="00D231FD"/>
    <w:rsid w:val="00D27987"/>
    <w:rsid w:val="00D40041"/>
    <w:rsid w:val="00DC36F3"/>
    <w:rsid w:val="00DD2AB7"/>
    <w:rsid w:val="00DD7698"/>
    <w:rsid w:val="00DE76B7"/>
    <w:rsid w:val="00DF3194"/>
    <w:rsid w:val="00DF64AC"/>
    <w:rsid w:val="00E1385A"/>
    <w:rsid w:val="00E419E3"/>
    <w:rsid w:val="00E60D1B"/>
    <w:rsid w:val="00E7240A"/>
    <w:rsid w:val="00E87995"/>
    <w:rsid w:val="00E90B3B"/>
    <w:rsid w:val="00EA238E"/>
    <w:rsid w:val="00EA3A8B"/>
    <w:rsid w:val="00EB1D7F"/>
    <w:rsid w:val="00EE3873"/>
    <w:rsid w:val="00F01A68"/>
    <w:rsid w:val="00F16D01"/>
    <w:rsid w:val="00F20E91"/>
    <w:rsid w:val="00F40AB5"/>
    <w:rsid w:val="00F66D67"/>
    <w:rsid w:val="00F74284"/>
    <w:rsid w:val="00F81B7A"/>
    <w:rsid w:val="00F86D7B"/>
    <w:rsid w:val="00F9414E"/>
    <w:rsid w:val="00F94EC9"/>
    <w:rsid w:val="00F961AD"/>
    <w:rsid w:val="00FA0F0F"/>
    <w:rsid w:val="00FA62D0"/>
    <w:rsid w:val="00FB0A5D"/>
    <w:rsid w:val="00FC16AC"/>
    <w:rsid w:val="00FC75F1"/>
    <w:rsid w:val="00FE032B"/>
    <w:rsid w:val="00FE0629"/>
    <w:rsid w:val="00FF3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25CB8"/>
  <w14:defaultImageDpi w14:val="0"/>
  <w15:docId w15:val="{736D12ED-10EE-4FD9-B535-076057B6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465924">
      <w:marLeft w:val="0"/>
      <w:marRight w:val="0"/>
      <w:marTop w:val="0"/>
      <w:marBottom w:val="0"/>
      <w:divBdr>
        <w:top w:val="none" w:sz="0" w:space="0" w:color="auto"/>
        <w:left w:val="none" w:sz="0" w:space="0" w:color="auto"/>
        <w:bottom w:val="none" w:sz="0" w:space="0" w:color="auto"/>
        <w:right w:val="none" w:sz="0" w:space="0" w:color="auto"/>
      </w:divBdr>
    </w:div>
    <w:div w:id="801465925">
      <w:marLeft w:val="0"/>
      <w:marRight w:val="0"/>
      <w:marTop w:val="0"/>
      <w:marBottom w:val="0"/>
      <w:divBdr>
        <w:top w:val="none" w:sz="0" w:space="0" w:color="auto"/>
        <w:left w:val="none" w:sz="0" w:space="0" w:color="auto"/>
        <w:bottom w:val="none" w:sz="0" w:space="0" w:color="auto"/>
        <w:right w:val="none" w:sz="0" w:space="0" w:color="auto"/>
      </w:divBdr>
    </w:div>
    <w:div w:id="801465926">
      <w:marLeft w:val="0"/>
      <w:marRight w:val="0"/>
      <w:marTop w:val="0"/>
      <w:marBottom w:val="0"/>
      <w:divBdr>
        <w:top w:val="none" w:sz="0" w:space="0" w:color="auto"/>
        <w:left w:val="none" w:sz="0" w:space="0" w:color="auto"/>
        <w:bottom w:val="none" w:sz="0" w:space="0" w:color="auto"/>
        <w:right w:val="none" w:sz="0" w:space="0" w:color="auto"/>
      </w:divBdr>
    </w:div>
    <w:div w:id="801465927">
      <w:marLeft w:val="0"/>
      <w:marRight w:val="0"/>
      <w:marTop w:val="0"/>
      <w:marBottom w:val="0"/>
      <w:divBdr>
        <w:top w:val="none" w:sz="0" w:space="0" w:color="auto"/>
        <w:left w:val="none" w:sz="0" w:space="0" w:color="auto"/>
        <w:bottom w:val="none" w:sz="0" w:space="0" w:color="auto"/>
        <w:right w:val="none" w:sz="0" w:space="0" w:color="auto"/>
      </w:divBdr>
    </w:div>
    <w:div w:id="801465928">
      <w:marLeft w:val="0"/>
      <w:marRight w:val="0"/>
      <w:marTop w:val="0"/>
      <w:marBottom w:val="0"/>
      <w:divBdr>
        <w:top w:val="none" w:sz="0" w:space="0" w:color="auto"/>
        <w:left w:val="none" w:sz="0" w:space="0" w:color="auto"/>
        <w:bottom w:val="none" w:sz="0" w:space="0" w:color="auto"/>
        <w:right w:val="none" w:sz="0" w:space="0" w:color="auto"/>
      </w:divBdr>
    </w:div>
    <w:div w:id="801465929">
      <w:marLeft w:val="0"/>
      <w:marRight w:val="0"/>
      <w:marTop w:val="0"/>
      <w:marBottom w:val="0"/>
      <w:divBdr>
        <w:top w:val="none" w:sz="0" w:space="0" w:color="auto"/>
        <w:left w:val="none" w:sz="0" w:space="0" w:color="auto"/>
        <w:bottom w:val="none" w:sz="0" w:space="0" w:color="auto"/>
        <w:right w:val="none" w:sz="0" w:space="0" w:color="auto"/>
      </w:divBdr>
    </w:div>
    <w:div w:id="801465930">
      <w:marLeft w:val="0"/>
      <w:marRight w:val="0"/>
      <w:marTop w:val="0"/>
      <w:marBottom w:val="0"/>
      <w:divBdr>
        <w:top w:val="none" w:sz="0" w:space="0" w:color="auto"/>
        <w:left w:val="none" w:sz="0" w:space="0" w:color="auto"/>
        <w:bottom w:val="none" w:sz="0" w:space="0" w:color="auto"/>
        <w:right w:val="none" w:sz="0" w:space="0" w:color="auto"/>
      </w:divBdr>
    </w:div>
    <w:div w:id="801465931">
      <w:marLeft w:val="0"/>
      <w:marRight w:val="0"/>
      <w:marTop w:val="0"/>
      <w:marBottom w:val="0"/>
      <w:divBdr>
        <w:top w:val="none" w:sz="0" w:space="0" w:color="auto"/>
        <w:left w:val="none" w:sz="0" w:space="0" w:color="auto"/>
        <w:bottom w:val="none" w:sz="0" w:space="0" w:color="auto"/>
        <w:right w:val="none" w:sz="0" w:space="0" w:color="auto"/>
      </w:divBdr>
    </w:div>
    <w:div w:id="801465932">
      <w:marLeft w:val="0"/>
      <w:marRight w:val="0"/>
      <w:marTop w:val="0"/>
      <w:marBottom w:val="0"/>
      <w:divBdr>
        <w:top w:val="none" w:sz="0" w:space="0" w:color="auto"/>
        <w:left w:val="none" w:sz="0" w:space="0" w:color="auto"/>
        <w:bottom w:val="none" w:sz="0" w:space="0" w:color="auto"/>
        <w:right w:val="none" w:sz="0" w:space="0" w:color="auto"/>
      </w:divBdr>
    </w:div>
    <w:div w:id="801465933">
      <w:marLeft w:val="0"/>
      <w:marRight w:val="0"/>
      <w:marTop w:val="0"/>
      <w:marBottom w:val="0"/>
      <w:divBdr>
        <w:top w:val="none" w:sz="0" w:space="0" w:color="auto"/>
        <w:left w:val="none" w:sz="0" w:space="0" w:color="auto"/>
        <w:bottom w:val="none" w:sz="0" w:space="0" w:color="auto"/>
        <w:right w:val="none" w:sz="0" w:space="0" w:color="auto"/>
      </w:divBdr>
    </w:div>
    <w:div w:id="801465934">
      <w:marLeft w:val="0"/>
      <w:marRight w:val="0"/>
      <w:marTop w:val="0"/>
      <w:marBottom w:val="0"/>
      <w:divBdr>
        <w:top w:val="none" w:sz="0" w:space="0" w:color="auto"/>
        <w:left w:val="none" w:sz="0" w:space="0" w:color="auto"/>
        <w:bottom w:val="none" w:sz="0" w:space="0" w:color="auto"/>
        <w:right w:val="none" w:sz="0" w:space="0" w:color="auto"/>
      </w:divBdr>
    </w:div>
    <w:div w:id="17611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FUA27UETQC2X-86-177036</_dlc_DocId>
    <_dlc_DocIdUrl xmlns="c27bb2c1-a177-45d1-b251-525dd66ab087">
      <Url>http://dpszn.vmr.gov.ua/vk/_layouts/DocIdRedir.aspx?ID=FUA27UETQC2X-86-177036</Url>
      <Description>FUA27UETQC2X-86-177036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300CD-4796-41BA-A61C-CE4E1CB84E2B}"/>
</file>

<file path=customXml/itemProps2.xml><?xml version="1.0" encoding="utf-8"?>
<ds:datastoreItem xmlns:ds="http://schemas.openxmlformats.org/officeDocument/2006/customXml" ds:itemID="{92C71921-E460-43CD-8841-8889BF98C8B6}"/>
</file>

<file path=customXml/itemProps3.xml><?xml version="1.0" encoding="utf-8"?>
<ds:datastoreItem xmlns:ds="http://schemas.openxmlformats.org/officeDocument/2006/customXml" ds:itemID="{B2A10908-163A-41F0-B5F1-F7EBECC58771}"/>
</file>

<file path=customXml/itemProps4.xml><?xml version="1.0" encoding="utf-8"?>
<ds:datastoreItem xmlns:ds="http://schemas.openxmlformats.org/officeDocument/2006/customXml" ds:itemID="{C5C6C715-55B8-4CFD-B8CB-8CF6804B46FF}"/>
</file>

<file path=docProps/app.xml><?xml version="1.0" encoding="utf-8"?>
<Properties xmlns="http://schemas.openxmlformats.org/officeDocument/2006/extended-properties" xmlns:vt="http://schemas.openxmlformats.org/officeDocument/2006/docPropsVTypes">
  <Template>Normal.dotm</Template>
  <TotalTime>150</TotalTime>
  <Pages>6</Pages>
  <Words>1922</Words>
  <Characters>10960</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17</cp:revision>
  <cp:lastPrinted>2024-01-19T10:47:00Z</cp:lastPrinted>
  <dcterms:created xsi:type="dcterms:W3CDTF">2023-05-22T06:38:00Z</dcterms:created>
  <dcterms:modified xsi:type="dcterms:W3CDTF">2025-02-15T14:49:00Z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5d4866ba-9a9c-4437-87c8-2d619772b2ca</vt:lpwstr>
  </property>
</Properties>
</file>